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125" w:rsidRDefault="00723125" w:rsidP="00723125">
      <w:pPr>
        <w:pStyle w:val="NoSpacing"/>
        <w:jc w:val="right"/>
        <w:rPr>
          <w:rFonts w:ascii="Times New Roman" w:hAnsi="Times New Roman" w:cs="Times New Roman"/>
          <w:b/>
          <w:lang w:val="sr-Cyrl-RS"/>
        </w:rPr>
      </w:pPr>
      <w:r w:rsidRPr="00093DA4">
        <w:rPr>
          <w:rFonts w:ascii="Times New Roman" w:hAnsi="Times New Roman" w:cs="Times New Roman"/>
          <w:b/>
          <w:lang w:val="sr-Cyrl-RS"/>
        </w:rPr>
        <w:t>НАЦРТ</w:t>
      </w:r>
    </w:p>
    <w:p w:rsidR="001F58E1" w:rsidRPr="00093DA4" w:rsidRDefault="001F58E1" w:rsidP="00723125">
      <w:pPr>
        <w:pStyle w:val="NoSpacing"/>
        <w:jc w:val="right"/>
        <w:rPr>
          <w:rFonts w:ascii="Times New Roman" w:hAnsi="Times New Roman" w:cs="Times New Roman"/>
          <w:b/>
          <w:lang w:val="sr-Cyrl-RS"/>
        </w:rPr>
      </w:pPr>
    </w:p>
    <w:p w:rsidR="00723125" w:rsidRPr="00C230C6" w:rsidRDefault="00723125" w:rsidP="00723125">
      <w:pPr>
        <w:pStyle w:val="NoSpacing"/>
        <w:jc w:val="both"/>
        <w:rPr>
          <w:rFonts w:ascii="Times New Roman" w:hAnsi="Times New Roman" w:cs="Times New Roman"/>
          <w:color w:val="FF0000"/>
          <w:sz w:val="24"/>
          <w:szCs w:val="24"/>
          <w:lang w:val="sr-Cyrl-RS"/>
        </w:rPr>
      </w:pPr>
      <w:r w:rsidRPr="00093DA4">
        <w:rPr>
          <w:rFonts w:ascii="Times New Roman" w:hAnsi="Times New Roman" w:cs="Times New Roman"/>
          <w:sz w:val="28"/>
          <w:szCs w:val="28"/>
          <w:lang w:val="sr-Cyrl-RS"/>
        </w:rPr>
        <w:t xml:space="preserve">     </w:t>
      </w:r>
      <w:r w:rsidRPr="001A704B">
        <w:rPr>
          <w:rFonts w:ascii="Times New Roman" w:hAnsi="Times New Roman" w:cs="Times New Roman"/>
          <w:b/>
          <w:sz w:val="24"/>
          <w:szCs w:val="24"/>
          <w:lang w:val="sr-Cyrl-RS"/>
        </w:rPr>
        <w:t>Општинска управа општине Кнић</w:t>
      </w:r>
      <w:r w:rsidRPr="00093DA4">
        <w:rPr>
          <w:rFonts w:ascii="Times New Roman" w:hAnsi="Times New Roman" w:cs="Times New Roman"/>
          <w:sz w:val="24"/>
          <w:szCs w:val="24"/>
        </w:rPr>
        <w:t>,</w:t>
      </w:r>
      <w:r w:rsidR="00F36354">
        <w:rPr>
          <w:rFonts w:ascii="Times New Roman" w:hAnsi="Times New Roman" w:cs="Times New Roman"/>
          <w:sz w:val="24"/>
          <w:szCs w:val="24"/>
        </w:rPr>
        <w:t xml:space="preserve"> </w:t>
      </w:r>
      <w:r w:rsidR="00F36354" w:rsidRPr="00F36354">
        <w:rPr>
          <w:rFonts w:ascii="Times New Roman" w:hAnsi="Times New Roman" w:cs="Times New Roman"/>
          <w:b/>
          <w:sz w:val="24"/>
          <w:szCs w:val="24"/>
          <w:lang w:val="sr-Cyrl-RS"/>
        </w:rPr>
        <w:t>Одељење за финансије, буџет и изворне приходе</w:t>
      </w:r>
      <w:r w:rsidR="00F36354">
        <w:rPr>
          <w:rFonts w:ascii="Times New Roman" w:hAnsi="Times New Roman" w:cs="Times New Roman"/>
          <w:sz w:val="24"/>
          <w:szCs w:val="24"/>
          <w:lang w:val="sr-Cyrl-RS"/>
        </w:rPr>
        <w:t>,</w:t>
      </w:r>
      <w:r w:rsidRPr="00093DA4">
        <w:rPr>
          <w:rFonts w:ascii="Times New Roman" w:hAnsi="Times New Roman" w:cs="Times New Roman"/>
          <w:sz w:val="24"/>
          <w:szCs w:val="24"/>
        </w:rPr>
        <w:t xml:space="preserve"> </w:t>
      </w:r>
      <w:proofErr w:type="spellStart"/>
      <w:r w:rsidRPr="00093DA4">
        <w:rPr>
          <w:rFonts w:ascii="Times New Roman" w:hAnsi="Times New Roman" w:cs="Times New Roman"/>
          <w:sz w:val="24"/>
          <w:szCs w:val="24"/>
        </w:rPr>
        <w:t>на</w:t>
      </w:r>
      <w:proofErr w:type="spellEnd"/>
      <w:r w:rsidRPr="00093DA4">
        <w:rPr>
          <w:rFonts w:ascii="Times New Roman" w:hAnsi="Times New Roman" w:cs="Times New Roman"/>
          <w:sz w:val="24"/>
          <w:szCs w:val="24"/>
        </w:rPr>
        <w:t xml:space="preserve"> </w:t>
      </w:r>
      <w:proofErr w:type="spellStart"/>
      <w:r w:rsidRPr="00093DA4">
        <w:rPr>
          <w:rFonts w:ascii="Times New Roman" w:hAnsi="Times New Roman" w:cs="Times New Roman"/>
          <w:sz w:val="24"/>
          <w:szCs w:val="24"/>
        </w:rPr>
        <w:t>основу</w:t>
      </w:r>
      <w:proofErr w:type="spellEnd"/>
      <w:r w:rsidRPr="00093DA4">
        <w:rPr>
          <w:rFonts w:ascii="Times New Roman" w:hAnsi="Times New Roman" w:cs="Times New Roman"/>
          <w:sz w:val="24"/>
          <w:szCs w:val="24"/>
        </w:rPr>
        <w:t xml:space="preserve"> </w:t>
      </w:r>
      <w:proofErr w:type="spellStart"/>
      <w:r w:rsidRPr="00093DA4">
        <w:rPr>
          <w:rFonts w:ascii="Times New Roman" w:hAnsi="Times New Roman" w:cs="Times New Roman"/>
          <w:sz w:val="24"/>
          <w:szCs w:val="24"/>
        </w:rPr>
        <w:t>члана</w:t>
      </w:r>
      <w:proofErr w:type="spellEnd"/>
      <w:r w:rsidRPr="00093DA4">
        <w:rPr>
          <w:rFonts w:ascii="Times New Roman" w:hAnsi="Times New Roman" w:cs="Times New Roman"/>
          <w:sz w:val="24"/>
          <w:szCs w:val="24"/>
        </w:rPr>
        <w:t xml:space="preserve"> 52</w:t>
      </w:r>
      <w:r w:rsidRPr="00093DA4">
        <w:rPr>
          <w:rFonts w:ascii="Times New Roman" w:hAnsi="Times New Roman" w:cs="Times New Roman"/>
          <w:sz w:val="24"/>
          <w:szCs w:val="24"/>
          <w:lang w:val="sr-Cyrl-RS"/>
        </w:rPr>
        <w:t>.</w:t>
      </w:r>
      <w:r w:rsidRPr="00093DA4">
        <w:rPr>
          <w:rFonts w:ascii="Times New Roman" w:hAnsi="Times New Roman" w:cs="Times New Roman"/>
          <w:sz w:val="24"/>
          <w:szCs w:val="24"/>
        </w:rPr>
        <w:t xml:space="preserve">  </w:t>
      </w:r>
      <w:proofErr w:type="spellStart"/>
      <w:proofErr w:type="gramStart"/>
      <w:r w:rsidRPr="00093DA4">
        <w:rPr>
          <w:rFonts w:ascii="Times New Roman" w:hAnsi="Times New Roman" w:cs="Times New Roman"/>
          <w:sz w:val="24"/>
          <w:szCs w:val="24"/>
        </w:rPr>
        <w:t>став</w:t>
      </w:r>
      <w:proofErr w:type="spellEnd"/>
      <w:proofErr w:type="gramEnd"/>
      <w:r w:rsidRPr="00093DA4">
        <w:rPr>
          <w:rFonts w:ascii="Times New Roman" w:hAnsi="Times New Roman" w:cs="Times New Roman"/>
          <w:sz w:val="24"/>
          <w:szCs w:val="24"/>
        </w:rPr>
        <w:t xml:space="preserve"> 1. </w:t>
      </w:r>
      <w:proofErr w:type="spellStart"/>
      <w:proofErr w:type="gramStart"/>
      <w:r w:rsidRPr="00093DA4">
        <w:rPr>
          <w:rFonts w:ascii="Times New Roman" w:hAnsi="Times New Roman" w:cs="Times New Roman"/>
          <w:sz w:val="24"/>
          <w:szCs w:val="24"/>
        </w:rPr>
        <w:t>тачка</w:t>
      </w:r>
      <w:proofErr w:type="spellEnd"/>
      <w:proofErr w:type="gramEnd"/>
      <w:r w:rsidRPr="00093DA4">
        <w:rPr>
          <w:rFonts w:ascii="Times New Roman" w:hAnsi="Times New Roman" w:cs="Times New Roman"/>
          <w:sz w:val="24"/>
          <w:szCs w:val="24"/>
        </w:rPr>
        <w:t xml:space="preserve"> 1. </w:t>
      </w:r>
      <w:proofErr w:type="spellStart"/>
      <w:proofErr w:type="gramStart"/>
      <w:r w:rsidRPr="00093DA4">
        <w:rPr>
          <w:rFonts w:ascii="Times New Roman" w:hAnsi="Times New Roman" w:cs="Times New Roman"/>
          <w:sz w:val="24"/>
          <w:szCs w:val="24"/>
        </w:rPr>
        <w:t>Закона</w:t>
      </w:r>
      <w:proofErr w:type="spellEnd"/>
      <w:r w:rsidRPr="00093DA4">
        <w:rPr>
          <w:rFonts w:ascii="Times New Roman" w:hAnsi="Times New Roman" w:cs="Times New Roman"/>
          <w:sz w:val="24"/>
          <w:szCs w:val="24"/>
        </w:rPr>
        <w:t xml:space="preserve"> о </w:t>
      </w:r>
      <w:proofErr w:type="spellStart"/>
      <w:r w:rsidRPr="00093DA4">
        <w:rPr>
          <w:rFonts w:ascii="Times New Roman" w:hAnsi="Times New Roman" w:cs="Times New Roman"/>
          <w:sz w:val="24"/>
          <w:szCs w:val="24"/>
        </w:rPr>
        <w:t>локалној</w:t>
      </w:r>
      <w:proofErr w:type="spellEnd"/>
      <w:r w:rsidRPr="00093DA4">
        <w:rPr>
          <w:rFonts w:ascii="Times New Roman" w:hAnsi="Times New Roman" w:cs="Times New Roman"/>
          <w:sz w:val="24"/>
          <w:szCs w:val="24"/>
        </w:rPr>
        <w:t xml:space="preserve"> </w:t>
      </w:r>
      <w:proofErr w:type="spellStart"/>
      <w:r w:rsidRPr="00093DA4">
        <w:rPr>
          <w:rFonts w:ascii="Times New Roman" w:hAnsi="Times New Roman" w:cs="Times New Roman"/>
          <w:sz w:val="24"/>
          <w:szCs w:val="24"/>
        </w:rPr>
        <w:t>самоуправи</w:t>
      </w:r>
      <w:proofErr w:type="spellEnd"/>
      <w:r w:rsidRPr="00093DA4">
        <w:rPr>
          <w:rFonts w:ascii="Times New Roman" w:hAnsi="Times New Roman" w:cs="Times New Roman"/>
          <w:sz w:val="24"/>
          <w:szCs w:val="24"/>
        </w:rPr>
        <w:t xml:space="preserve"> („</w:t>
      </w:r>
      <w:proofErr w:type="spellStart"/>
      <w:r w:rsidRPr="00093DA4">
        <w:rPr>
          <w:rFonts w:ascii="Times New Roman" w:hAnsi="Times New Roman" w:cs="Times New Roman"/>
          <w:sz w:val="24"/>
          <w:szCs w:val="24"/>
        </w:rPr>
        <w:t>Сл</w:t>
      </w:r>
      <w:proofErr w:type="spellEnd"/>
      <w:r w:rsidRPr="00093DA4">
        <w:rPr>
          <w:rFonts w:ascii="Times New Roman" w:hAnsi="Times New Roman" w:cs="Times New Roman"/>
          <w:sz w:val="24"/>
          <w:szCs w:val="24"/>
          <w:lang w:val="sr-Cyrl-RS"/>
        </w:rPr>
        <w:t>ужбени</w:t>
      </w:r>
      <w:r w:rsidRPr="00093DA4">
        <w:rPr>
          <w:rFonts w:ascii="Times New Roman" w:hAnsi="Times New Roman" w:cs="Times New Roman"/>
          <w:sz w:val="24"/>
          <w:szCs w:val="24"/>
        </w:rPr>
        <w:t xml:space="preserve"> </w:t>
      </w:r>
      <w:proofErr w:type="spellStart"/>
      <w:r w:rsidRPr="00093DA4">
        <w:rPr>
          <w:rFonts w:ascii="Times New Roman" w:hAnsi="Times New Roman" w:cs="Times New Roman"/>
          <w:sz w:val="24"/>
          <w:szCs w:val="24"/>
        </w:rPr>
        <w:t>гласник</w:t>
      </w:r>
      <w:proofErr w:type="spellEnd"/>
      <w:r w:rsidRPr="00093DA4">
        <w:rPr>
          <w:rFonts w:ascii="Times New Roman" w:hAnsi="Times New Roman" w:cs="Times New Roman"/>
          <w:sz w:val="24"/>
          <w:szCs w:val="24"/>
        </w:rPr>
        <w:t xml:space="preserve"> РС“, </w:t>
      </w:r>
      <w:proofErr w:type="spellStart"/>
      <w:r w:rsidRPr="00093DA4">
        <w:rPr>
          <w:rFonts w:ascii="Times New Roman" w:hAnsi="Times New Roman" w:cs="Times New Roman"/>
          <w:sz w:val="24"/>
          <w:szCs w:val="24"/>
        </w:rPr>
        <w:t>бр</w:t>
      </w:r>
      <w:proofErr w:type="spellEnd"/>
      <w:r w:rsidRPr="00093DA4">
        <w:rPr>
          <w:rFonts w:ascii="Times New Roman" w:hAnsi="Times New Roman" w:cs="Times New Roman"/>
          <w:sz w:val="24"/>
          <w:szCs w:val="24"/>
        </w:rPr>
        <w:t>. 129/07</w:t>
      </w:r>
      <w:r w:rsidRPr="00093DA4">
        <w:rPr>
          <w:rFonts w:ascii="Times New Roman" w:hAnsi="Times New Roman" w:cs="Times New Roman"/>
          <w:sz w:val="24"/>
          <w:szCs w:val="24"/>
          <w:lang w:val="sr-Cyrl-RS"/>
        </w:rPr>
        <w:t xml:space="preserve">, </w:t>
      </w:r>
      <w:r w:rsidRPr="00093DA4">
        <w:rPr>
          <w:rFonts w:ascii="Times New Roman" w:hAnsi="Times New Roman" w:cs="Times New Roman"/>
          <w:sz w:val="24"/>
          <w:szCs w:val="24"/>
        </w:rPr>
        <w:t xml:space="preserve">83/2014 – </w:t>
      </w:r>
      <w:proofErr w:type="spellStart"/>
      <w:r w:rsidRPr="00093DA4">
        <w:rPr>
          <w:rFonts w:ascii="Times New Roman" w:hAnsi="Times New Roman" w:cs="Times New Roman"/>
          <w:sz w:val="24"/>
          <w:szCs w:val="24"/>
        </w:rPr>
        <w:t>др</w:t>
      </w:r>
      <w:proofErr w:type="spellEnd"/>
      <w:r w:rsidRPr="00093DA4">
        <w:rPr>
          <w:rFonts w:ascii="Times New Roman" w:hAnsi="Times New Roman" w:cs="Times New Roman"/>
          <w:sz w:val="24"/>
          <w:szCs w:val="24"/>
        </w:rPr>
        <w:t xml:space="preserve">. </w:t>
      </w:r>
      <w:r w:rsidRPr="00093DA4">
        <w:rPr>
          <w:rFonts w:ascii="Times New Roman" w:hAnsi="Times New Roman" w:cs="Times New Roman"/>
          <w:sz w:val="24"/>
          <w:szCs w:val="24"/>
          <w:lang w:val="sr-Cyrl-RS"/>
        </w:rPr>
        <w:t>з</w:t>
      </w:r>
      <w:proofErr w:type="spellStart"/>
      <w:r w:rsidRPr="00093DA4">
        <w:rPr>
          <w:rFonts w:ascii="Times New Roman" w:hAnsi="Times New Roman" w:cs="Times New Roman"/>
          <w:sz w:val="24"/>
          <w:szCs w:val="24"/>
        </w:rPr>
        <w:t>акон</w:t>
      </w:r>
      <w:proofErr w:type="spellEnd"/>
      <w:r w:rsidRPr="00093DA4">
        <w:rPr>
          <w:rFonts w:ascii="Times New Roman" w:hAnsi="Times New Roman" w:cs="Times New Roman"/>
          <w:sz w:val="24"/>
          <w:szCs w:val="24"/>
          <w:lang w:val="sr-Cyrl-RS"/>
        </w:rPr>
        <w:t xml:space="preserve"> и 101/2016</w:t>
      </w:r>
      <w:r w:rsidRPr="00093DA4">
        <w:rPr>
          <w:rFonts w:ascii="Times New Roman" w:hAnsi="Times New Roman" w:cs="Times New Roman"/>
          <w:sz w:val="24"/>
          <w:szCs w:val="24"/>
        </w:rPr>
        <w:t xml:space="preserve"> – </w:t>
      </w:r>
      <w:proofErr w:type="spellStart"/>
      <w:r w:rsidRPr="00093DA4">
        <w:rPr>
          <w:rFonts w:ascii="Times New Roman" w:hAnsi="Times New Roman" w:cs="Times New Roman"/>
          <w:sz w:val="24"/>
          <w:szCs w:val="24"/>
        </w:rPr>
        <w:t>др</w:t>
      </w:r>
      <w:proofErr w:type="spellEnd"/>
      <w:r w:rsidRPr="00093DA4">
        <w:rPr>
          <w:rFonts w:ascii="Times New Roman" w:hAnsi="Times New Roman" w:cs="Times New Roman"/>
          <w:sz w:val="24"/>
          <w:szCs w:val="24"/>
        </w:rPr>
        <w:t>.</w:t>
      </w:r>
      <w:proofErr w:type="gramEnd"/>
      <w:r w:rsidRPr="00093DA4">
        <w:rPr>
          <w:rFonts w:ascii="Times New Roman" w:hAnsi="Times New Roman" w:cs="Times New Roman"/>
          <w:sz w:val="24"/>
          <w:szCs w:val="24"/>
        </w:rPr>
        <w:t xml:space="preserve"> </w:t>
      </w:r>
      <w:r w:rsidRPr="00093DA4">
        <w:rPr>
          <w:rFonts w:ascii="Times New Roman" w:hAnsi="Times New Roman" w:cs="Times New Roman"/>
          <w:sz w:val="24"/>
          <w:szCs w:val="24"/>
          <w:lang w:val="sr-Cyrl-RS"/>
        </w:rPr>
        <w:t>З</w:t>
      </w:r>
      <w:proofErr w:type="spellStart"/>
      <w:r w:rsidRPr="00093DA4">
        <w:rPr>
          <w:rFonts w:ascii="Times New Roman" w:hAnsi="Times New Roman" w:cs="Times New Roman"/>
          <w:sz w:val="24"/>
          <w:szCs w:val="24"/>
        </w:rPr>
        <w:t>акон</w:t>
      </w:r>
      <w:proofErr w:type="spellEnd"/>
      <w:r w:rsidRPr="00093DA4">
        <w:rPr>
          <w:rFonts w:ascii="Times New Roman" w:hAnsi="Times New Roman" w:cs="Times New Roman"/>
          <w:sz w:val="24"/>
          <w:szCs w:val="24"/>
          <w:lang w:val="sr-Cyrl-RS"/>
        </w:rPr>
        <w:t xml:space="preserve"> и 47/2018</w:t>
      </w:r>
      <w:r w:rsidR="006D4022">
        <w:rPr>
          <w:rFonts w:ascii="Times New Roman" w:hAnsi="Times New Roman" w:cs="Times New Roman"/>
          <w:sz w:val="24"/>
          <w:szCs w:val="24"/>
        </w:rPr>
        <w:t xml:space="preserve">), </w:t>
      </w:r>
      <w:proofErr w:type="spellStart"/>
      <w:r w:rsidR="006D4022">
        <w:rPr>
          <w:rFonts w:ascii="Times New Roman" w:hAnsi="Times New Roman" w:cs="Times New Roman"/>
          <w:sz w:val="24"/>
          <w:szCs w:val="24"/>
        </w:rPr>
        <w:t>члана</w:t>
      </w:r>
      <w:proofErr w:type="spellEnd"/>
      <w:r w:rsidR="006D4022">
        <w:rPr>
          <w:rFonts w:ascii="Times New Roman" w:hAnsi="Times New Roman" w:cs="Times New Roman"/>
          <w:sz w:val="24"/>
          <w:szCs w:val="24"/>
        </w:rPr>
        <w:t xml:space="preserve"> 6</w:t>
      </w:r>
      <w:r w:rsidR="006D4022">
        <w:rPr>
          <w:rFonts w:ascii="Times New Roman" w:hAnsi="Times New Roman" w:cs="Times New Roman"/>
          <w:sz w:val="24"/>
          <w:szCs w:val="24"/>
          <w:lang w:val="sr-Cyrl-RS"/>
        </w:rPr>
        <w:t>9</w:t>
      </w:r>
      <w:r w:rsidRPr="00093DA4">
        <w:rPr>
          <w:rFonts w:ascii="Times New Roman" w:hAnsi="Times New Roman" w:cs="Times New Roman"/>
          <w:sz w:val="24"/>
          <w:szCs w:val="24"/>
        </w:rPr>
        <w:t xml:space="preserve">. </w:t>
      </w:r>
      <w:proofErr w:type="spellStart"/>
      <w:proofErr w:type="gramStart"/>
      <w:r w:rsidRPr="00093DA4">
        <w:rPr>
          <w:rFonts w:ascii="Times New Roman" w:hAnsi="Times New Roman" w:cs="Times New Roman"/>
          <w:sz w:val="24"/>
          <w:szCs w:val="24"/>
        </w:rPr>
        <w:t>став</w:t>
      </w:r>
      <w:proofErr w:type="spellEnd"/>
      <w:r w:rsidRPr="00093DA4">
        <w:rPr>
          <w:rFonts w:ascii="Times New Roman" w:hAnsi="Times New Roman" w:cs="Times New Roman"/>
          <w:sz w:val="24"/>
          <w:szCs w:val="24"/>
        </w:rPr>
        <w:t xml:space="preserve"> </w:t>
      </w:r>
      <w:r w:rsidRPr="00093DA4">
        <w:rPr>
          <w:rFonts w:ascii="Times New Roman" w:hAnsi="Times New Roman" w:cs="Times New Roman"/>
          <w:sz w:val="24"/>
          <w:szCs w:val="24"/>
          <w:lang w:val="sr-Cyrl-RS"/>
        </w:rPr>
        <w:t xml:space="preserve"> </w:t>
      </w:r>
      <w:r>
        <w:rPr>
          <w:rFonts w:ascii="Times New Roman" w:hAnsi="Times New Roman" w:cs="Times New Roman"/>
          <w:sz w:val="24"/>
          <w:szCs w:val="24"/>
        </w:rPr>
        <w:t>1</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тачка</w:t>
      </w:r>
      <w:proofErr w:type="spellEnd"/>
      <w:proofErr w:type="gramEnd"/>
      <w:r>
        <w:rPr>
          <w:rFonts w:ascii="Times New Roman" w:hAnsi="Times New Roman" w:cs="Times New Roman"/>
          <w:sz w:val="24"/>
          <w:szCs w:val="24"/>
        </w:rPr>
        <w:t xml:space="preserve"> 1. </w:t>
      </w:r>
      <w:proofErr w:type="spellStart"/>
      <w:proofErr w:type="gramStart"/>
      <w:r w:rsidR="006D4022">
        <w:rPr>
          <w:rFonts w:ascii="Times New Roman" w:hAnsi="Times New Roman" w:cs="Times New Roman"/>
          <w:sz w:val="24"/>
          <w:szCs w:val="24"/>
        </w:rPr>
        <w:t>Статута</w:t>
      </w:r>
      <w:proofErr w:type="spellEnd"/>
      <w:r w:rsidR="006D4022">
        <w:rPr>
          <w:rFonts w:ascii="Times New Roman" w:hAnsi="Times New Roman" w:cs="Times New Roman"/>
          <w:sz w:val="24"/>
          <w:szCs w:val="24"/>
        </w:rPr>
        <w:t xml:space="preserve"> </w:t>
      </w:r>
      <w:proofErr w:type="spellStart"/>
      <w:r w:rsidR="006D4022">
        <w:rPr>
          <w:rFonts w:ascii="Times New Roman" w:hAnsi="Times New Roman" w:cs="Times New Roman"/>
          <w:sz w:val="24"/>
          <w:szCs w:val="24"/>
        </w:rPr>
        <w:t>општине</w:t>
      </w:r>
      <w:proofErr w:type="spellEnd"/>
      <w:r w:rsidR="006D4022">
        <w:rPr>
          <w:rFonts w:ascii="Times New Roman" w:hAnsi="Times New Roman" w:cs="Times New Roman"/>
          <w:sz w:val="24"/>
          <w:szCs w:val="24"/>
        </w:rPr>
        <w:t xml:space="preserve"> </w:t>
      </w:r>
      <w:proofErr w:type="spellStart"/>
      <w:r w:rsidR="006D4022">
        <w:rPr>
          <w:rFonts w:ascii="Times New Roman" w:hAnsi="Times New Roman" w:cs="Times New Roman"/>
          <w:sz w:val="24"/>
          <w:szCs w:val="24"/>
        </w:rPr>
        <w:t>Кнић</w:t>
      </w:r>
      <w:proofErr w:type="spellEnd"/>
      <w:r w:rsidR="006D4022">
        <w:rPr>
          <w:rFonts w:ascii="Times New Roman" w:hAnsi="Times New Roman" w:cs="Times New Roman"/>
          <w:sz w:val="24"/>
          <w:szCs w:val="24"/>
        </w:rPr>
        <w:t xml:space="preserve"> (</w:t>
      </w:r>
      <w:r w:rsidRPr="00093DA4">
        <w:rPr>
          <w:rFonts w:ascii="Times New Roman" w:hAnsi="Times New Roman" w:cs="Times New Roman"/>
          <w:sz w:val="24"/>
          <w:szCs w:val="24"/>
          <w:lang w:val="sr-Cyrl-RS"/>
        </w:rPr>
        <w:t xml:space="preserve">„Службени </w:t>
      </w:r>
      <w:r w:rsidR="006D4022">
        <w:rPr>
          <w:rFonts w:ascii="Times New Roman" w:hAnsi="Times New Roman" w:cs="Times New Roman"/>
          <w:sz w:val="24"/>
          <w:szCs w:val="24"/>
          <w:lang w:val="sr-Cyrl-RS"/>
        </w:rPr>
        <w:t>гласник општине Кнић“, број 1/19</w:t>
      </w:r>
      <w:r w:rsidRPr="00093DA4">
        <w:rPr>
          <w:rFonts w:ascii="Times New Roman" w:hAnsi="Times New Roman" w:cs="Times New Roman"/>
          <w:sz w:val="24"/>
          <w:szCs w:val="24"/>
        </w:rPr>
        <w:t xml:space="preserve">) </w:t>
      </w:r>
      <w:r w:rsidR="001F58E1" w:rsidRPr="001F58E1">
        <w:rPr>
          <w:rFonts w:ascii="Times New Roman" w:hAnsi="Times New Roman" w:cs="Times New Roman"/>
          <w:sz w:val="24"/>
          <w:szCs w:val="24"/>
        </w:rPr>
        <w:t xml:space="preserve">и </w:t>
      </w:r>
      <w:proofErr w:type="spellStart"/>
      <w:r w:rsidR="001F58E1" w:rsidRPr="001F58E1">
        <w:rPr>
          <w:rFonts w:ascii="Times New Roman" w:hAnsi="Times New Roman" w:cs="Times New Roman"/>
          <w:sz w:val="24"/>
          <w:szCs w:val="24"/>
        </w:rPr>
        <w:t>члана</w:t>
      </w:r>
      <w:proofErr w:type="spellEnd"/>
      <w:r w:rsidR="001F58E1" w:rsidRPr="001F58E1">
        <w:rPr>
          <w:rFonts w:ascii="Times New Roman" w:hAnsi="Times New Roman" w:cs="Times New Roman"/>
          <w:sz w:val="24"/>
          <w:szCs w:val="24"/>
        </w:rPr>
        <w:t xml:space="preserve"> </w:t>
      </w:r>
      <w:r w:rsidR="001F58E1" w:rsidRPr="001F58E1">
        <w:rPr>
          <w:rFonts w:ascii="Times New Roman" w:hAnsi="Times New Roman" w:cs="Times New Roman"/>
          <w:sz w:val="24"/>
          <w:szCs w:val="24"/>
          <w:lang w:val="sr-Cyrl-RS"/>
        </w:rPr>
        <w:t>6</w:t>
      </w:r>
      <w:r w:rsidRPr="001F58E1">
        <w:rPr>
          <w:rFonts w:ascii="Times New Roman" w:hAnsi="Times New Roman" w:cs="Times New Roman"/>
          <w:sz w:val="24"/>
          <w:szCs w:val="24"/>
        </w:rPr>
        <w:t>.</w:t>
      </w:r>
      <w:proofErr w:type="gramEnd"/>
      <w:r w:rsidRPr="001F58E1">
        <w:rPr>
          <w:rFonts w:ascii="Times New Roman" w:hAnsi="Times New Roman" w:cs="Times New Roman"/>
          <w:sz w:val="24"/>
          <w:szCs w:val="24"/>
        </w:rPr>
        <w:t xml:space="preserve"> </w:t>
      </w:r>
      <w:proofErr w:type="spellStart"/>
      <w:proofErr w:type="gramStart"/>
      <w:r w:rsidRPr="001F58E1">
        <w:rPr>
          <w:rFonts w:ascii="Times New Roman" w:hAnsi="Times New Roman" w:cs="Times New Roman"/>
          <w:sz w:val="24"/>
          <w:szCs w:val="24"/>
        </w:rPr>
        <w:t>став</w:t>
      </w:r>
      <w:proofErr w:type="spellEnd"/>
      <w:proofErr w:type="gramEnd"/>
      <w:r w:rsidRPr="001F58E1">
        <w:rPr>
          <w:rFonts w:ascii="Times New Roman" w:hAnsi="Times New Roman" w:cs="Times New Roman"/>
          <w:sz w:val="24"/>
          <w:szCs w:val="24"/>
        </w:rPr>
        <w:t xml:space="preserve"> 1. </w:t>
      </w:r>
      <w:proofErr w:type="spellStart"/>
      <w:proofErr w:type="gramStart"/>
      <w:r w:rsidRPr="001F58E1">
        <w:rPr>
          <w:rFonts w:ascii="Times New Roman" w:hAnsi="Times New Roman" w:cs="Times New Roman"/>
          <w:sz w:val="24"/>
          <w:szCs w:val="24"/>
        </w:rPr>
        <w:t>тачка</w:t>
      </w:r>
      <w:proofErr w:type="spellEnd"/>
      <w:proofErr w:type="gramEnd"/>
      <w:r w:rsidRPr="001F58E1">
        <w:rPr>
          <w:rFonts w:ascii="Times New Roman" w:hAnsi="Times New Roman" w:cs="Times New Roman"/>
          <w:sz w:val="24"/>
          <w:szCs w:val="24"/>
        </w:rPr>
        <w:t xml:space="preserve"> 1. </w:t>
      </w:r>
      <w:proofErr w:type="spellStart"/>
      <w:r w:rsidRPr="001F58E1">
        <w:rPr>
          <w:rFonts w:ascii="Times New Roman" w:hAnsi="Times New Roman" w:cs="Times New Roman"/>
          <w:sz w:val="24"/>
          <w:szCs w:val="24"/>
        </w:rPr>
        <w:t>Одлуке</w:t>
      </w:r>
      <w:proofErr w:type="spellEnd"/>
      <w:r w:rsidRPr="001F58E1">
        <w:rPr>
          <w:rFonts w:ascii="Times New Roman" w:hAnsi="Times New Roman" w:cs="Times New Roman"/>
          <w:sz w:val="24"/>
          <w:szCs w:val="24"/>
        </w:rPr>
        <w:t xml:space="preserve"> </w:t>
      </w:r>
      <w:r w:rsidRPr="001F58E1">
        <w:rPr>
          <w:rFonts w:ascii="Times New Roman" w:hAnsi="Times New Roman" w:cs="Times New Roman"/>
          <w:sz w:val="24"/>
          <w:szCs w:val="24"/>
          <w:lang w:val="sr-Cyrl-RS"/>
        </w:rPr>
        <w:t>о</w:t>
      </w:r>
      <w:r w:rsidRPr="001F58E1">
        <w:rPr>
          <w:rFonts w:ascii="Times New Roman" w:hAnsi="Times New Roman" w:cs="Times New Roman"/>
          <w:sz w:val="24"/>
          <w:szCs w:val="24"/>
        </w:rPr>
        <w:t xml:space="preserve"> </w:t>
      </w:r>
      <w:proofErr w:type="spellStart"/>
      <w:r w:rsidRPr="001F58E1">
        <w:rPr>
          <w:rFonts w:ascii="Times New Roman" w:hAnsi="Times New Roman" w:cs="Times New Roman"/>
          <w:sz w:val="24"/>
          <w:szCs w:val="24"/>
        </w:rPr>
        <w:t>Општинској</w:t>
      </w:r>
      <w:proofErr w:type="spellEnd"/>
      <w:r w:rsidRPr="001F58E1">
        <w:rPr>
          <w:rFonts w:ascii="Times New Roman" w:hAnsi="Times New Roman" w:cs="Times New Roman"/>
          <w:sz w:val="24"/>
          <w:szCs w:val="24"/>
        </w:rPr>
        <w:t xml:space="preserve"> </w:t>
      </w:r>
      <w:proofErr w:type="spellStart"/>
      <w:r w:rsidRPr="001F58E1">
        <w:rPr>
          <w:rFonts w:ascii="Times New Roman" w:hAnsi="Times New Roman" w:cs="Times New Roman"/>
          <w:sz w:val="24"/>
          <w:szCs w:val="24"/>
        </w:rPr>
        <w:t>управи</w:t>
      </w:r>
      <w:proofErr w:type="spellEnd"/>
      <w:r w:rsidRPr="001F58E1">
        <w:rPr>
          <w:rFonts w:ascii="Times New Roman" w:hAnsi="Times New Roman" w:cs="Times New Roman"/>
          <w:sz w:val="24"/>
          <w:szCs w:val="24"/>
        </w:rPr>
        <w:t xml:space="preserve"> </w:t>
      </w:r>
      <w:proofErr w:type="spellStart"/>
      <w:r w:rsidRPr="001F58E1">
        <w:rPr>
          <w:rFonts w:ascii="Times New Roman" w:hAnsi="Times New Roman" w:cs="Times New Roman"/>
          <w:sz w:val="24"/>
          <w:szCs w:val="24"/>
        </w:rPr>
        <w:t>општине</w:t>
      </w:r>
      <w:proofErr w:type="spellEnd"/>
      <w:r w:rsidRPr="001F58E1">
        <w:rPr>
          <w:rFonts w:ascii="Times New Roman" w:hAnsi="Times New Roman" w:cs="Times New Roman"/>
          <w:sz w:val="24"/>
          <w:szCs w:val="24"/>
        </w:rPr>
        <w:t xml:space="preserve"> </w:t>
      </w:r>
      <w:proofErr w:type="spellStart"/>
      <w:r w:rsidRPr="001F58E1">
        <w:rPr>
          <w:rFonts w:ascii="Times New Roman" w:hAnsi="Times New Roman" w:cs="Times New Roman"/>
          <w:sz w:val="24"/>
          <w:szCs w:val="24"/>
        </w:rPr>
        <w:t>Кнић</w:t>
      </w:r>
      <w:proofErr w:type="spellEnd"/>
      <w:r w:rsidRPr="001F58E1">
        <w:rPr>
          <w:rFonts w:ascii="Times New Roman" w:hAnsi="Times New Roman" w:cs="Times New Roman"/>
          <w:sz w:val="24"/>
          <w:szCs w:val="24"/>
        </w:rPr>
        <w:t xml:space="preserve"> (“</w:t>
      </w:r>
      <w:proofErr w:type="spellStart"/>
      <w:r w:rsidRPr="001F58E1">
        <w:rPr>
          <w:rFonts w:ascii="Times New Roman" w:hAnsi="Times New Roman" w:cs="Times New Roman"/>
          <w:sz w:val="24"/>
          <w:szCs w:val="24"/>
        </w:rPr>
        <w:t>Сл</w:t>
      </w:r>
      <w:proofErr w:type="spellEnd"/>
      <w:r w:rsidRPr="001F58E1">
        <w:rPr>
          <w:rFonts w:ascii="Times New Roman" w:hAnsi="Times New Roman" w:cs="Times New Roman"/>
          <w:sz w:val="24"/>
          <w:szCs w:val="24"/>
          <w:lang w:val="sr-Cyrl-RS"/>
        </w:rPr>
        <w:t>ужбени</w:t>
      </w:r>
      <w:r w:rsidRPr="001F58E1">
        <w:rPr>
          <w:rFonts w:ascii="Times New Roman" w:hAnsi="Times New Roman" w:cs="Times New Roman"/>
          <w:sz w:val="24"/>
          <w:szCs w:val="24"/>
        </w:rPr>
        <w:t xml:space="preserve"> </w:t>
      </w:r>
      <w:proofErr w:type="spellStart"/>
      <w:r w:rsidRPr="001F58E1">
        <w:rPr>
          <w:rFonts w:ascii="Times New Roman" w:hAnsi="Times New Roman" w:cs="Times New Roman"/>
          <w:sz w:val="24"/>
          <w:szCs w:val="24"/>
        </w:rPr>
        <w:t>гласник</w:t>
      </w:r>
      <w:proofErr w:type="spellEnd"/>
      <w:r w:rsidRPr="001F58E1">
        <w:rPr>
          <w:rFonts w:ascii="Times New Roman" w:hAnsi="Times New Roman" w:cs="Times New Roman"/>
          <w:sz w:val="24"/>
          <w:szCs w:val="24"/>
        </w:rPr>
        <w:t xml:space="preserve"> </w:t>
      </w:r>
      <w:proofErr w:type="spellStart"/>
      <w:r w:rsidRPr="001F58E1">
        <w:rPr>
          <w:rFonts w:ascii="Times New Roman" w:hAnsi="Times New Roman" w:cs="Times New Roman"/>
          <w:sz w:val="24"/>
          <w:szCs w:val="24"/>
        </w:rPr>
        <w:t>општине</w:t>
      </w:r>
      <w:proofErr w:type="spellEnd"/>
      <w:r w:rsidRPr="001F58E1">
        <w:rPr>
          <w:rFonts w:ascii="Times New Roman" w:hAnsi="Times New Roman" w:cs="Times New Roman"/>
          <w:sz w:val="24"/>
          <w:szCs w:val="24"/>
        </w:rPr>
        <w:t xml:space="preserve"> </w:t>
      </w:r>
      <w:proofErr w:type="spellStart"/>
      <w:r w:rsidRPr="001F58E1">
        <w:rPr>
          <w:rFonts w:ascii="Times New Roman" w:hAnsi="Times New Roman" w:cs="Times New Roman"/>
          <w:sz w:val="24"/>
          <w:szCs w:val="24"/>
        </w:rPr>
        <w:t>Кнић</w:t>
      </w:r>
      <w:proofErr w:type="spellEnd"/>
      <w:r w:rsidRPr="001F58E1">
        <w:rPr>
          <w:rFonts w:ascii="Times New Roman" w:hAnsi="Times New Roman" w:cs="Times New Roman"/>
          <w:sz w:val="24"/>
          <w:szCs w:val="24"/>
        </w:rPr>
        <w:t xml:space="preserve">“, </w:t>
      </w:r>
      <w:proofErr w:type="spellStart"/>
      <w:r w:rsidRPr="001F58E1">
        <w:rPr>
          <w:rFonts w:ascii="Times New Roman" w:hAnsi="Times New Roman" w:cs="Times New Roman"/>
          <w:sz w:val="24"/>
          <w:szCs w:val="24"/>
        </w:rPr>
        <w:t>бр</w:t>
      </w:r>
      <w:proofErr w:type="spellEnd"/>
      <w:r w:rsidRPr="001F58E1">
        <w:rPr>
          <w:rFonts w:ascii="Times New Roman" w:hAnsi="Times New Roman" w:cs="Times New Roman"/>
          <w:sz w:val="24"/>
          <w:szCs w:val="24"/>
        </w:rPr>
        <w:t>.</w:t>
      </w:r>
      <w:r w:rsidR="001F58E1" w:rsidRPr="001F58E1">
        <w:rPr>
          <w:rFonts w:ascii="Times New Roman" w:hAnsi="Times New Roman" w:cs="Times New Roman"/>
          <w:sz w:val="24"/>
          <w:szCs w:val="24"/>
          <w:lang w:val="sr-Cyrl-RS"/>
        </w:rPr>
        <w:t>28/18</w:t>
      </w:r>
      <w:r w:rsidRPr="001F58E1">
        <w:rPr>
          <w:rFonts w:ascii="Times New Roman" w:hAnsi="Times New Roman" w:cs="Times New Roman"/>
          <w:sz w:val="24"/>
          <w:szCs w:val="24"/>
        </w:rPr>
        <w:t>)</w:t>
      </w:r>
    </w:p>
    <w:p w:rsidR="006D4022" w:rsidRPr="006D4022" w:rsidRDefault="006D4022" w:rsidP="00723125">
      <w:pPr>
        <w:pStyle w:val="NoSpacing"/>
        <w:jc w:val="both"/>
        <w:rPr>
          <w:rFonts w:ascii="Times New Roman" w:hAnsi="Times New Roman" w:cs="Times New Roman"/>
          <w:lang w:val="sr-Cyrl-RS"/>
        </w:rPr>
      </w:pPr>
    </w:p>
    <w:p w:rsidR="00723125" w:rsidRPr="00DD47BC" w:rsidRDefault="00723125" w:rsidP="00723125">
      <w:pPr>
        <w:pStyle w:val="NoSpacing"/>
        <w:jc w:val="center"/>
        <w:rPr>
          <w:rFonts w:ascii="Times New Roman" w:hAnsi="Times New Roman" w:cs="Times New Roman"/>
          <w:b/>
          <w:sz w:val="24"/>
          <w:szCs w:val="24"/>
          <w:lang w:val="sr-Cyrl-RS"/>
        </w:rPr>
      </w:pPr>
      <w:r w:rsidRPr="00DD47BC">
        <w:rPr>
          <w:rFonts w:ascii="Times New Roman" w:hAnsi="Times New Roman" w:cs="Times New Roman"/>
          <w:b/>
          <w:sz w:val="24"/>
          <w:szCs w:val="24"/>
        </w:rPr>
        <w:t>П р е д л а ж е</w:t>
      </w:r>
    </w:p>
    <w:p w:rsidR="00723125" w:rsidRPr="00DD47BC" w:rsidRDefault="00723125" w:rsidP="00723125">
      <w:pPr>
        <w:pStyle w:val="NoSpacing"/>
        <w:jc w:val="center"/>
        <w:rPr>
          <w:rFonts w:ascii="Times New Roman" w:hAnsi="Times New Roman" w:cs="Times New Roman"/>
          <w:b/>
          <w:sz w:val="24"/>
          <w:szCs w:val="24"/>
          <w:lang w:val="sr-Cyrl-RS"/>
        </w:rPr>
      </w:pPr>
    </w:p>
    <w:p w:rsidR="00723125" w:rsidRDefault="00C230C6" w:rsidP="00723125">
      <w:pPr>
        <w:pStyle w:val="NoSpacing"/>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Општинском в</w:t>
      </w:r>
      <w:r w:rsidR="00723125" w:rsidRPr="00DD47BC">
        <w:rPr>
          <w:rFonts w:ascii="Times New Roman" w:hAnsi="Times New Roman" w:cs="Times New Roman"/>
          <w:b/>
          <w:sz w:val="24"/>
          <w:szCs w:val="24"/>
          <w:lang w:val="sr-Cyrl-RS"/>
        </w:rPr>
        <w:t>ећу општине Кнић</w:t>
      </w:r>
      <w:r w:rsidR="00723125" w:rsidRPr="00DD47BC">
        <w:rPr>
          <w:rFonts w:ascii="Times New Roman" w:hAnsi="Times New Roman" w:cs="Times New Roman"/>
          <w:b/>
          <w:sz w:val="24"/>
          <w:szCs w:val="24"/>
        </w:rPr>
        <w:t xml:space="preserve">, </w:t>
      </w:r>
      <w:proofErr w:type="spellStart"/>
      <w:r w:rsidR="00723125" w:rsidRPr="00DD47BC">
        <w:rPr>
          <w:rFonts w:ascii="Times New Roman" w:hAnsi="Times New Roman" w:cs="Times New Roman"/>
          <w:sz w:val="24"/>
          <w:szCs w:val="24"/>
        </w:rPr>
        <w:t>да</w:t>
      </w:r>
      <w:proofErr w:type="spellEnd"/>
      <w:r w:rsidR="00723125" w:rsidRPr="00DD47BC">
        <w:rPr>
          <w:rFonts w:ascii="Times New Roman" w:hAnsi="Times New Roman" w:cs="Times New Roman"/>
          <w:b/>
          <w:sz w:val="24"/>
          <w:szCs w:val="24"/>
        </w:rPr>
        <w:t xml:space="preserve"> </w:t>
      </w:r>
      <w:proofErr w:type="spellStart"/>
      <w:r w:rsidR="00723125" w:rsidRPr="00DD47BC">
        <w:rPr>
          <w:rFonts w:ascii="Times New Roman" w:hAnsi="Times New Roman" w:cs="Times New Roman"/>
          <w:sz w:val="24"/>
          <w:szCs w:val="24"/>
        </w:rPr>
        <w:t>на</w:t>
      </w:r>
      <w:proofErr w:type="spellEnd"/>
      <w:r w:rsidR="00723125" w:rsidRPr="00DD47BC">
        <w:rPr>
          <w:rFonts w:ascii="Times New Roman" w:hAnsi="Times New Roman" w:cs="Times New Roman"/>
          <w:sz w:val="24"/>
          <w:szCs w:val="24"/>
        </w:rPr>
        <w:t xml:space="preserve"> </w:t>
      </w:r>
      <w:proofErr w:type="spellStart"/>
      <w:r w:rsidR="00723125" w:rsidRPr="00DD47BC">
        <w:rPr>
          <w:rFonts w:ascii="Times New Roman" w:hAnsi="Times New Roman" w:cs="Times New Roman"/>
          <w:sz w:val="24"/>
          <w:szCs w:val="24"/>
        </w:rPr>
        <w:t>седници</w:t>
      </w:r>
      <w:proofErr w:type="spellEnd"/>
      <w:r w:rsidR="00723125" w:rsidRPr="00DD47BC">
        <w:rPr>
          <w:rFonts w:ascii="Times New Roman" w:hAnsi="Times New Roman" w:cs="Times New Roman"/>
          <w:sz w:val="24"/>
          <w:szCs w:val="24"/>
        </w:rPr>
        <w:t xml:space="preserve"> </w:t>
      </w:r>
      <w:proofErr w:type="spellStart"/>
      <w:r w:rsidR="00723125" w:rsidRPr="00DD47BC">
        <w:rPr>
          <w:rFonts w:ascii="Times New Roman" w:hAnsi="Times New Roman" w:cs="Times New Roman"/>
          <w:sz w:val="24"/>
          <w:szCs w:val="24"/>
        </w:rPr>
        <w:t>од</w:t>
      </w:r>
      <w:proofErr w:type="spellEnd"/>
      <w:r w:rsidR="00723125" w:rsidRPr="00DD47BC">
        <w:rPr>
          <w:rFonts w:ascii="Times New Roman" w:hAnsi="Times New Roman" w:cs="Times New Roman"/>
          <w:sz w:val="24"/>
          <w:szCs w:val="24"/>
        </w:rPr>
        <w:t xml:space="preserve"> _________201</w:t>
      </w:r>
      <w:r w:rsidR="006C4663">
        <w:rPr>
          <w:rFonts w:ascii="Times New Roman" w:hAnsi="Times New Roman" w:cs="Times New Roman"/>
          <w:sz w:val="24"/>
          <w:szCs w:val="24"/>
          <w:lang w:val="sr-Cyrl-RS"/>
        </w:rPr>
        <w:t>9</w:t>
      </w:r>
      <w:r w:rsidR="00723125" w:rsidRPr="00DD47BC">
        <w:rPr>
          <w:rFonts w:ascii="Times New Roman" w:hAnsi="Times New Roman" w:cs="Times New Roman"/>
          <w:sz w:val="24"/>
          <w:szCs w:val="24"/>
        </w:rPr>
        <w:t xml:space="preserve">. </w:t>
      </w:r>
      <w:proofErr w:type="spellStart"/>
      <w:proofErr w:type="gramStart"/>
      <w:r w:rsidR="00723125" w:rsidRPr="00DD47BC">
        <w:rPr>
          <w:rFonts w:ascii="Times New Roman" w:hAnsi="Times New Roman" w:cs="Times New Roman"/>
          <w:sz w:val="24"/>
          <w:szCs w:val="24"/>
        </w:rPr>
        <w:t>године</w:t>
      </w:r>
      <w:proofErr w:type="spellEnd"/>
      <w:proofErr w:type="gramEnd"/>
      <w:r w:rsidR="00723125" w:rsidRPr="00DD47BC">
        <w:rPr>
          <w:rFonts w:ascii="Times New Roman" w:hAnsi="Times New Roman" w:cs="Times New Roman"/>
          <w:sz w:val="24"/>
          <w:szCs w:val="24"/>
        </w:rPr>
        <w:t xml:space="preserve">, </w:t>
      </w:r>
      <w:proofErr w:type="spellStart"/>
      <w:r w:rsidR="00723125" w:rsidRPr="00DD47BC">
        <w:rPr>
          <w:rFonts w:ascii="Times New Roman" w:hAnsi="Times New Roman" w:cs="Times New Roman"/>
          <w:sz w:val="24"/>
          <w:szCs w:val="24"/>
        </w:rPr>
        <w:t>на</w:t>
      </w:r>
      <w:proofErr w:type="spellEnd"/>
      <w:r w:rsidR="00723125" w:rsidRPr="00DD47BC">
        <w:rPr>
          <w:rFonts w:ascii="Times New Roman" w:hAnsi="Times New Roman" w:cs="Times New Roman"/>
          <w:sz w:val="24"/>
          <w:szCs w:val="24"/>
        </w:rPr>
        <w:t xml:space="preserve"> </w:t>
      </w:r>
      <w:proofErr w:type="spellStart"/>
      <w:r w:rsidR="00723125" w:rsidRPr="00DD47BC">
        <w:rPr>
          <w:rFonts w:ascii="Times New Roman" w:hAnsi="Times New Roman" w:cs="Times New Roman"/>
          <w:sz w:val="24"/>
          <w:szCs w:val="24"/>
        </w:rPr>
        <w:t>основу</w:t>
      </w:r>
      <w:proofErr w:type="spellEnd"/>
      <w:r w:rsidR="00723125" w:rsidRPr="00DD47BC">
        <w:rPr>
          <w:rFonts w:ascii="Times New Roman" w:hAnsi="Times New Roman" w:cs="Times New Roman"/>
          <w:sz w:val="24"/>
          <w:szCs w:val="24"/>
        </w:rPr>
        <w:t xml:space="preserve"> </w:t>
      </w:r>
      <w:proofErr w:type="spellStart"/>
      <w:r w:rsidR="00723125" w:rsidRPr="00DD47BC">
        <w:rPr>
          <w:rFonts w:ascii="Times New Roman" w:hAnsi="Times New Roman" w:cs="Times New Roman"/>
          <w:sz w:val="24"/>
          <w:szCs w:val="24"/>
        </w:rPr>
        <w:t>члана</w:t>
      </w:r>
      <w:proofErr w:type="spellEnd"/>
      <w:r w:rsidR="00723125" w:rsidRPr="00DD47BC">
        <w:rPr>
          <w:rFonts w:ascii="Times New Roman" w:hAnsi="Times New Roman" w:cs="Times New Roman"/>
          <w:sz w:val="24"/>
          <w:szCs w:val="24"/>
        </w:rPr>
        <w:t xml:space="preserve"> 46. </w:t>
      </w:r>
      <w:proofErr w:type="spellStart"/>
      <w:proofErr w:type="gramStart"/>
      <w:r w:rsidR="00723125" w:rsidRPr="00DD47BC">
        <w:rPr>
          <w:rFonts w:ascii="Times New Roman" w:hAnsi="Times New Roman" w:cs="Times New Roman"/>
          <w:sz w:val="24"/>
          <w:szCs w:val="24"/>
        </w:rPr>
        <w:t>став</w:t>
      </w:r>
      <w:proofErr w:type="spellEnd"/>
      <w:proofErr w:type="gramEnd"/>
      <w:r w:rsidR="00723125" w:rsidRPr="00DD47BC">
        <w:rPr>
          <w:rFonts w:ascii="Times New Roman" w:hAnsi="Times New Roman" w:cs="Times New Roman"/>
          <w:sz w:val="24"/>
          <w:szCs w:val="24"/>
        </w:rPr>
        <w:t xml:space="preserve"> 1. </w:t>
      </w:r>
      <w:proofErr w:type="spellStart"/>
      <w:proofErr w:type="gramStart"/>
      <w:r w:rsidR="00723125" w:rsidRPr="00DD47BC">
        <w:rPr>
          <w:rFonts w:ascii="Times New Roman" w:hAnsi="Times New Roman" w:cs="Times New Roman"/>
          <w:sz w:val="24"/>
          <w:szCs w:val="24"/>
        </w:rPr>
        <w:t>тачка</w:t>
      </w:r>
      <w:proofErr w:type="spellEnd"/>
      <w:proofErr w:type="gramEnd"/>
      <w:r w:rsidR="00723125" w:rsidRPr="00DD47BC">
        <w:rPr>
          <w:rFonts w:ascii="Times New Roman" w:hAnsi="Times New Roman" w:cs="Times New Roman"/>
          <w:sz w:val="24"/>
          <w:szCs w:val="24"/>
        </w:rPr>
        <w:t xml:space="preserve"> 1. </w:t>
      </w:r>
      <w:proofErr w:type="spellStart"/>
      <w:r w:rsidR="00723125" w:rsidRPr="00DD47BC">
        <w:rPr>
          <w:rFonts w:ascii="Times New Roman" w:hAnsi="Times New Roman" w:cs="Times New Roman"/>
          <w:sz w:val="24"/>
          <w:szCs w:val="24"/>
        </w:rPr>
        <w:t>Закона</w:t>
      </w:r>
      <w:proofErr w:type="spellEnd"/>
      <w:r w:rsidR="00723125" w:rsidRPr="00DD47BC">
        <w:rPr>
          <w:rFonts w:ascii="Times New Roman" w:hAnsi="Times New Roman" w:cs="Times New Roman"/>
          <w:sz w:val="24"/>
          <w:szCs w:val="24"/>
        </w:rPr>
        <w:t xml:space="preserve"> о </w:t>
      </w:r>
      <w:proofErr w:type="spellStart"/>
      <w:r w:rsidR="00723125" w:rsidRPr="00DD47BC">
        <w:rPr>
          <w:rFonts w:ascii="Times New Roman" w:hAnsi="Times New Roman" w:cs="Times New Roman"/>
          <w:sz w:val="24"/>
          <w:szCs w:val="24"/>
        </w:rPr>
        <w:t>локалној</w:t>
      </w:r>
      <w:proofErr w:type="spellEnd"/>
      <w:r w:rsidR="00723125" w:rsidRPr="00DD47BC">
        <w:rPr>
          <w:rFonts w:ascii="Times New Roman" w:hAnsi="Times New Roman" w:cs="Times New Roman"/>
          <w:sz w:val="24"/>
          <w:szCs w:val="24"/>
        </w:rPr>
        <w:t xml:space="preserve"> </w:t>
      </w:r>
      <w:proofErr w:type="spellStart"/>
      <w:r w:rsidR="00723125" w:rsidRPr="00DD47BC">
        <w:rPr>
          <w:rFonts w:ascii="Times New Roman" w:hAnsi="Times New Roman" w:cs="Times New Roman"/>
          <w:sz w:val="24"/>
          <w:szCs w:val="24"/>
        </w:rPr>
        <w:t>самоуправи</w:t>
      </w:r>
      <w:proofErr w:type="spellEnd"/>
      <w:r w:rsidR="00723125" w:rsidRPr="00DD47BC">
        <w:rPr>
          <w:rFonts w:ascii="Times New Roman" w:hAnsi="Times New Roman" w:cs="Times New Roman"/>
          <w:sz w:val="24"/>
          <w:szCs w:val="24"/>
        </w:rPr>
        <w:t xml:space="preserve"> („</w:t>
      </w:r>
      <w:proofErr w:type="spellStart"/>
      <w:r w:rsidR="00723125" w:rsidRPr="00DD47BC">
        <w:rPr>
          <w:rFonts w:ascii="Times New Roman" w:hAnsi="Times New Roman" w:cs="Times New Roman"/>
          <w:sz w:val="24"/>
          <w:szCs w:val="24"/>
        </w:rPr>
        <w:t>Сл</w:t>
      </w:r>
      <w:proofErr w:type="spellEnd"/>
      <w:r w:rsidR="00723125" w:rsidRPr="00DD47BC">
        <w:rPr>
          <w:rFonts w:ascii="Times New Roman" w:hAnsi="Times New Roman" w:cs="Times New Roman"/>
          <w:sz w:val="24"/>
          <w:szCs w:val="24"/>
        </w:rPr>
        <w:t xml:space="preserve">. </w:t>
      </w:r>
      <w:proofErr w:type="spellStart"/>
      <w:r w:rsidR="00723125" w:rsidRPr="00DD47BC">
        <w:rPr>
          <w:rFonts w:ascii="Times New Roman" w:hAnsi="Times New Roman" w:cs="Times New Roman"/>
          <w:sz w:val="24"/>
          <w:szCs w:val="24"/>
        </w:rPr>
        <w:t>гласник</w:t>
      </w:r>
      <w:proofErr w:type="spellEnd"/>
      <w:r w:rsidR="00723125" w:rsidRPr="00DD47BC">
        <w:rPr>
          <w:rFonts w:ascii="Times New Roman" w:hAnsi="Times New Roman" w:cs="Times New Roman"/>
          <w:sz w:val="24"/>
          <w:szCs w:val="24"/>
        </w:rPr>
        <w:t xml:space="preserve"> РС“, </w:t>
      </w:r>
      <w:proofErr w:type="spellStart"/>
      <w:r w:rsidR="00723125" w:rsidRPr="00DD47BC">
        <w:rPr>
          <w:rFonts w:ascii="Times New Roman" w:hAnsi="Times New Roman" w:cs="Times New Roman"/>
          <w:sz w:val="24"/>
          <w:szCs w:val="24"/>
        </w:rPr>
        <w:t>бр</w:t>
      </w:r>
      <w:proofErr w:type="spellEnd"/>
      <w:r w:rsidR="00723125" w:rsidRPr="00DD47BC">
        <w:rPr>
          <w:rFonts w:ascii="Times New Roman" w:hAnsi="Times New Roman" w:cs="Times New Roman"/>
          <w:sz w:val="24"/>
          <w:szCs w:val="24"/>
        </w:rPr>
        <w:t xml:space="preserve"> 129/07</w:t>
      </w:r>
      <w:proofErr w:type="gramStart"/>
      <w:r w:rsidR="00723125" w:rsidRPr="00DD47BC">
        <w:rPr>
          <w:rFonts w:ascii="Times New Roman" w:hAnsi="Times New Roman" w:cs="Times New Roman"/>
          <w:sz w:val="24"/>
          <w:szCs w:val="24"/>
          <w:lang w:val="sr-Cyrl-RS"/>
        </w:rPr>
        <w:t xml:space="preserve">, </w:t>
      </w:r>
      <w:r w:rsidR="00723125" w:rsidRPr="00DD47BC">
        <w:rPr>
          <w:rFonts w:ascii="Times New Roman" w:hAnsi="Times New Roman" w:cs="Times New Roman"/>
          <w:sz w:val="24"/>
          <w:szCs w:val="24"/>
        </w:rPr>
        <w:t xml:space="preserve"> 83</w:t>
      </w:r>
      <w:proofErr w:type="gramEnd"/>
      <w:r w:rsidR="00723125" w:rsidRPr="00DD47BC">
        <w:rPr>
          <w:rFonts w:ascii="Times New Roman" w:hAnsi="Times New Roman" w:cs="Times New Roman"/>
          <w:sz w:val="24"/>
          <w:szCs w:val="24"/>
        </w:rPr>
        <w:t xml:space="preserve">/2014 – </w:t>
      </w:r>
      <w:proofErr w:type="spellStart"/>
      <w:r w:rsidR="00723125" w:rsidRPr="00DD47BC">
        <w:rPr>
          <w:rFonts w:ascii="Times New Roman" w:hAnsi="Times New Roman" w:cs="Times New Roman"/>
          <w:sz w:val="24"/>
          <w:szCs w:val="24"/>
        </w:rPr>
        <w:t>др</w:t>
      </w:r>
      <w:proofErr w:type="spellEnd"/>
      <w:r w:rsidR="00723125" w:rsidRPr="00DD47BC">
        <w:rPr>
          <w:rFonts w:ascii="Times New Roman" w:hAnsi="Times New Roman" w:cs="Times New Roman"/>
          <w:sz w:val="24"/>
          <w:szCs w:val="24"/>
        </w:rPr>
        <w:t xml:space="preserve">. </w:t>
      </w:r>
      <w:r w:rsidR="00723125" w:rsidRPr="00DD47BC">
        <w:rPr>
          <w:rFonts w:ascii="Times New Roman" w:hAnsi="Times New Roman" w:cs="Times New Roman"/>
          <w:sz w:val="24"/>
          <w:szCs w:val="24"/>
          <w:lang w:val="sr-Cyrl-RS"/>
        </w:rPr>
        <w:t>з</w:t>
      </w:r>
      <w:proofErr w:type="spellStart"/>
      <w:r w:rsidR="00723125" w:rsidRPr="00DD47BC">
        <w:rPr>
          <w:rFonts w:ascii="Times New Roman" w:hAnsi="Times New Roman" w:cs="Times New Roman"/>
          <w:sz w:val="24"/>
          <w:szCs w:val="24"/>
        </w:rPr>
        <w:t>акон</w:t>
      </w:r>
      <w:proofErr w:type="spellEnd"/>
      <w:r w:rsidR="00723125" w:rsidRPr="00DD47BC">
        <w:rPr>
          <w:rFonts w:ascii="Times New Roman" w:hAnsi="Times New Roman" w:cs="Times New Roman"/>
          <w:sz w:val="24"/>
          <w:szCs w:val="24"/>
          <w:lang w:val="sr-Cyrl-RS"/>
        </w:rPr>
        <w:t xml:space="preserve"> и 101/2016</w:t>
      </w:r>
      <w:r w:rsidR="00723125" w:rsidRPr="00DD47BC">
        <w:rPr>
          <w:rFonts w:ascii="Times New Roman" w:hAnsi="Times New Roman" w:cs="Times New Roman"/>
          <w:sz w:val="24"/>
          <w:szCs w:val="24"/>
        </w:rPr>
        <w:t xml:space="preserve"> – </w:t>
      </w:r>
      <w:proofErr w:type="spellStart"/>
      <w:r w:rsidR="00723125" w:rsidRPr="00DD47BC">
        <w:rPr>
          <w:rFonts w:ascii="Times New Roman" w:hAnsi="Times New Roman" w:cs="Times New Roman"/>
          <w:sz w:val="24"/>
          <w:szCs w:val="24"/>
        </w:rPr>
        <w:t>др</w:t>
      </w:r>
      <w:proofErr w:type="spellEnd"/>
      <w:r w:rsidR="00723125" w:rsidRPr="00DD47BC">
        <w:rPr>
          <w:rFonts w:ascii="Times New Roman" w:hAnsi="Times New Roman" w:cs="Times New Roman"/>
          <w:sz w:val="24"/>
          <w:szCs w:val="24"/>
        </w:rPr>
        <w:t xml:space="preserve">. </w:t>
      </w:r>
      <w:r w:rsidR="00723125" w:rsidRPr="00DD47BC">
        <w:rPr>
          <w:rFonts w:ascii="Times New Roman" w:hAnsi="Times New Roman" w:cs="Times New Roman"/>
          <w:sz w:val="24"/>
          <w:szCs w:val="24"/>
          <w:lang w:val="sr-Cyrl-RS"/>
        </w:rPr>
        <w:t>з</w:t>
      </w:r>
      <w:proofErr w:type="spellStart"/>
      <w:r w:rsidR="00723125" w:rsidRPr="00DD47BC">
        <w:rPr>
          <w:rFonts w:ascii="Times New Roman" w:hAnsi="Times New Roman" w:cs="Times New Roman"/>
          <w:sz w:val="24"/>
          <w:szCs w:val="24"/>
        </w:rPr>
        <w:t>акон</w:t>
      </w:r>
      <w:proofErr w:type="spellEnd"/>
      <w:r w:rsidR="00723125" w:rsidRPr="00DD47BC">
        <w:rPr>
          <w:rFonts w:ascii="Times New Roman" w:hAnsi="Times New Roman" w:cs="Times New Roman"/>
          <w:sz w:val="24"/>
          <w:szCs w:val="24"/>
          <w:lang w:val="sr-Cyrl-RS"/>
        </w:rPr>
        <w:t xml:space="preserve"> и 47/2018</w:t>
      </w:r>
      <w:r w:rsidR="006D4022">
        <w:rPr>
          <w:rFonts w:ascii="Times New Roman" w:hAnsi="Times New Roman" w:cs="Times New Roman"/>
          <w:sz w:val="24"/>
          <w:szCs w:val="24"/>
        </w:rPr>
        <w:t xml:space="preserve">), </w:t>
      </w:r>
      <w:proofErr w:type="spellStart"/>
      <w:r w:rsidR="006D4022">
        <w:rPr>
          <w:rFonts w:ascii="Times New Roman" w:hAnsi="Times New Roman" w:cs="Times New Roman"/>
          <w:sz w:val="24"/>
          <w:szCs w:val="24"/>
        </w:rPr>
        <w:t>члана</w:t>
      </w:r>
      <w:proofErr w:type="spellEnd"/>
      <w:r w:rsidR="006D4022">
        <w:rPr>
          <w:rFonts w:ascii="Times New Roman" w:hAnsi="Times New Roman" w:cs="Times New Roman"/>
          <w:sz w:val="24"/>
          <w:szCs w:val="24"/>
        </w:rPr>
        <w:t xml:space="preserve"> 5</w:t>
      </w:r>
      <w:r w:rsidR="006D4022">
        <w:rPr>
          <w:rFonts w:ascii="Times New Roman" w:hAnsi="Times New Roman" w:cs="Times New Roman"/>
          <w:sz w:val="24"/>
          <w:szCs w:val="24"/>
          <w:lang w:val="sr-Cyrl-RS"/>
        </w:rPr>
        <w:t>8</w:t>
      </w:r>
      <w:r w:rsidR="00723125" w:rsidRPr="00DD47BC">
        <w:rPr>
          <w:rFonts w:ascii="Times New Roman" w:hAnsi="Times New Roman" w:cs="Times New Roman"/>
          <w:sz w:val="24"/>
          <w:szCs w:val="24"/>
        </w:rPr>
        <w:t xml:space="preserve">. </w:t>
      </w:r>
      <w:proofErr w:type="spellStart"/>
      <w:proofErr w:type="gramStart"/>
      <w:r w:rsidR="00723125" w:rsidRPr="00DD47BC">
        <w:rPr>
          <w:rFonts w:ascii="Times New Roman" w:hAnsi="Times New Roman" w:cs="Times New Roman"/>
          <w:sz w:val="24"/>
          <w:szCs w:val="24"/>
        </w:rPr>
        <w:t>став</w:t>
      </w:r>
      <w:proofErr w:type="spellEnd"/>
      <w:proofErr w:type="gramEnd"/>
      <w:r w:rsidR="00723125" w:rsidRPr="00DD47BC">
        <w:rPr>
          <w:rFonts w:ascii="Times New Roman" w:hAnsi="Times New Roman" w:cs="Times New Roman"/>
          <w:sz w:val="24"/>
          <w:szCs w:val="24"/>
        </w:rPr>
        <w:t xml:space="preserve"> 1. </w:t>
      </w:r>
      <w:proofErr w:type="spellStart"/>
      <w:proofErr w:type="gramStart"/>
      <w:r w:rsidR="00723125" w:rsidRPr="00DD47BC">
        <w:rPr>
          <w:rFonts w:ascii="Times New Roman" w:hAnsi="Times New Roman" w:cs="Times New Roman"/>
          <w:sz w:val="24"/>
          <w:szCs w:val="24"/>
        </w:rPr>
        <w:t>тачка</w:t>
      </w:r>
      <w:proofErr w:type="spellEnd"/>
      <w:proofErr w:type="gramEnd"/>
      <w:r w:rsidR="00723125" w:rsidRPr="00DD47BC">
        <w:rPr>
          <w:rFonts w:ascii="Times New Roman" w:hAnsi="Times New Roman" w:cs="Times New Roman"/>
          <w:sz w:val="24"/>
          <w:szCs w:val="24"/>
        </w:rPr>
        <w:t xml:space="preserve"> 1. </w:t>
      </w:r>
      <w:proofErr w:type="spellStart"/>
      <w:proofErr w:type="gramStart"/>
      <w:r w:rsidR="00723125" w:rsidRPr="00DD47BC">
        <w:rPr>
          <w:rFonts w:ascii="Times New Roman" w:hAnsi="Times New Roman" w:cs="Times New Roman"/>
          <w:sz w:val="24"/>
          <w:szCs w:val="24"/>
        </w:rPr>
        <w:t>Статута</w:t>
      </w:r>
      <w:proofErr w:type="spellEnd"/>
      <w:r w:rsidR="00723125" w:rsidRPr="00DD47BC">
        <w:rPr>
          <w:rFonts w:ascii="Times New Roman" w:hAnsi="Times New Roman" w:cs="Times New Roman"/>
          <w:sz w:val="24"/>
          <w:szCs w:val="24"/>
        </w:rPr>
        <w:t xml:space="preserve"> </w:t>
      </w:r>
      <w:proofErr w:type="spellStart"/>
      <w:r w:rsidR="00723125" w:rsidRPr="00DD47BC">
        <w:rPr>
          <w:rFonts w:ascii="Times New Roman" w:hAnsi="Times New Roman" w:cs="Times New Roman"/>
          <w:sz w:val="24"/>
          <w:szCs w:val="24"/>
        </w:rPr>
        <w:t>општине</w:t>
      </w:r>
      <w:proofErr w:type="spellEnd"/>
      <w:r w:rsidR="00723125" w:rsidRPr="00DD47BC">
        <w:rPr>
          <w:rFonts w:ascii="Times New Roman" w:hAnsi="Times New Roman" w:cs="Times New Roman"/>
          <w:sz w:val="24"/>
          <w:szCs w:val="24"/>
        </w:rPr>
        <w:t xml:space="preserve"> </w:t>
      </w:r>
      <w:proofErr w:type="spellStart"/>
      <w:r w:rsidR="00723125" w:rsidRPr="00DD47BC">
        <w:rPr>
          <w:rFonts w:ascii="Times New Roman" w:hAnsi="Times New Roman" w:cs="Times New Roman"/>
          <w:sz w:val="24"/>
          <w:szCs w:val="24"/>
        </w:rPr>
        <w:t>Кнић</w:t>
      </w:r>
      <w:proofErr w:type="spellEnd"/>
      <w:r w:rsidR="00723125" w:rsidRPr="00DD47BC">
        <w:rPr>
          <w:rFonts w:ascii="Times New Roman" w:hAnsi="Times New Roman" w:cs="Times New Roman"/>
          <w:sz w:val="24"/>
          <w:szCs w:val="24"/>
        </w:rPr>
        <w:t xml:space="preserve"> </w:t>
      </w:r>
      <w:r w:rsidR="006D4022" w:rsidRPr="006D4022">
        <w:rPr>
          <w:rFonts w:ascii="Times New Roman" w:hAnsi="Times New Roman" w:cs="Times New Roman"/>
          <w:sz w:val="24"/>
          <w:szCs w:val="24"/>
        </w:rPr>
        <w:t>(„</w:t>
      </w:r>
      <w:proofErr w:type="spellStart"/>
      <w:r w:rsidR="006D4022" w:rsidRPr="006D4022">
        <w:rPr>
          <w:rFonts w:ascii="Times New Roman" w:hAnsi="Times New Roman" w:cs="Times New Roman"/>
          <w:sz w:val="24"/>
          <w:szCs w:val="24"/>
        </w:rPr>
        <w:t>Службени</w:t>
      </w:r>
      <w:proofErr w:type="spellEnd"/>
      <w:r w:rsidR="006D4022" w:rsidRPr="006D4022">
        <w:rPr>
          <w:rFonts w:ascii="Times New Roman" w:hAnsi="Times New Roman" w:cs="Times New Roman"/>
          <w:sz w:val="24"/>
          <w:szCs w:val="24"/>
        </w:rPr>
        <w:t xml:space="preserve"> </w:t>
      </w:r>
      <w:proofErr w:type="spellStart"/>
      <w:r w:rsidR="006D4022" w:rsidRPr="006D4022">
        <w:rPr>
          <w:rFonts w:ascii="Times New Roman" w:hAnsi="Times New Roman" w:cs="Times New Roman"/>
          <w:sz w:val="24"/>
          <w:szCs w:val="24"/>
        </w:rPr>
        <w:t>гласник</w:t>
      </w:r>
      <w:proofErr w:type="spellEnd"/>
      <w:r w:rsidR="006D4022" w:rsidRPr="006D4022">
        <w:rPr>
          <w:rFonts w:ascii="Times New Roman" w:hAnsi="Times New Roman" w:cs="Times New Roman"/>
          <w:sz w:val="24"/>
          <w:szCs w:val="24"/>
        </w:rPr>
        <w:t xml:space="preserve"> </w:t>
      </w:r>
      <w:proofErr w:type="spellStart"/>
      <w:r w:rsidR="006D4022" w:rsidRPr="006D4022">
        <w:rPr>
          <w:rFonts w:ascii="Times New Roman" w:hAnsi="Times New Roman" w:cs="Times New Roman"/>
          <w:sz w:val="24"/>
          <w:szCs w:val="24"/>
        </w:rPr>
        <w:t>општине</w:t>
      </w:r>
      <w:proofErr w:type="spellEnd"/>
      <w:r w:rsidR="006D4022" w:rsidRPr="006D4022">
        <w:rPr>
          <w:rFonts w:ascii="Times New Roman" w:hAnsi="Times New Roman" w:cs="Times New Roman"/>
          <w:sz w:val="24"/>
          <w:szCs w:val="24"/>
        </w:rPr>
        <w:t xml:space="preserve"> </w:t>
      </w:r>
      <w:proofErr w:type="spellStart"/>
      <w:r w:rsidR="006D4022" w:rsidRPr="006D4022">
        <w:rPr>
          <w:rFonts w:ascii="Times New Roman" w:hAnsi="Times New Roman" w:cs="Times New Roman"/>
          <w:sz w:val="24"/>
          <w:szCs w:val="24"/>
        </w:rPr>
        <w:t>Кнић</w:t>
      </w:r>
      <w:proofErr w:type="spellEnd"/>
      <w:r w:rsidR="006D4022" w:rsidRPr="006D4022">
        <w:rPr>
          <w:rFonts w:ascii="Times New Roman" w:hAnsi="Times New Roman" w:cs="Times New Roman"/>
          <w:sz w:val="24"/>
          <w:szCs w:val="24"/>
        </w:rPr>
        <w:t xml:space="preserve">“, </w:t>
      </w:r>
      <w:proofErr w:type="spellStart"/>
      <w:r w:rsidR="006D4022" w:rsidRPr="006D4022">
        <w:rPr>
          <w:rFonts w:ascii="Times New Roman" w:hAnsi="Times New Roman" w:cs="Times New Roman"/>
          <w:sz w:val="24"/>
          <w:szCs w:val="24"/>
        </w:rPr>
        <w:t>број</w:t>
      </w:r>
      <w:proofErr w:type="spellEnd"/>
      <w:r w:rsidR="006D4022" w:rsidRPr="006D4022">
        <w:rPr>
          <w:rFonts w:ascii="Times New Roman" w:hAnsi="Times New Roman" w:cs="Times New Roman"/>
          <w:sz w:val="24"/>
          <w:szCs w:val="24"/>
        </w:rPr>
        <w:t xml:space="preserve"> 1/19)</w:t>
      </w:r>
      <w:r w:rsidR="00723125" w:rsidRPr="00DD47BC">
        <w:rPr>
          <w:rFonts w:ascii="Times New Roman" w:hAnsi="Times New Roman" w:cs="Times New Roman"/>
          <w:sz w:val="24"/>
          <w:szCs w:val="24"/>
        </w:rPr>
        <w:t xml:space="preserve">, </w:t>
      </w:r>
      <w:proofErr w:type="spellStart"/>
      <w:r w:rsidR="00723125" w:rsidRPr="00DD47BC">
        <w:rPr>
          <w:rFonts w:ascii="Times New Roman" w:hAnsi="Times New Roman" w:cs="Times New Roman"/>
          <w:sz w:val="24"/>
          <w:szCs w:val="24"/>
        </w:rPr>
        <w:t>члана</w:t>
      </w:r>
      <w:proofErr w:type="spellEnd"/>
      <w:r w:rsidR="00723125" w:rsidRPr="00DD47BC">
        <w:rPr>
          <w:rFonts w:ascii="Times New Roman" w:hAnsi="Times New Roman" w:cs="Times New Roman"/>
          <w:sz w:val="24"/>
          <w:szCs w:val="24"/>
        </w:rPr>
        <w:t xml:space="preserve"> 7.</w:t>
      </w:r>
      <w:proofErr w:type="gramEnd"/>
      <w:r w:rsidR="00723125" w:rsidRPr="00DD47BC">
        <w:rPr>
          <w:rFonts w:ascii="Times New Roman" w:hAnsi="Times New Roman" w:cs="Times New Roman"/>
          <w:sz w:val="24"/>
          <w:szCs w:val="24"/>
        </w:rPr>
        <w:t xml:space="preserve"> </w:t>
      </w:r>
      <w:proofErr w:type="spellStart"/>
      <w:proofErr w:type="gramStart"/>
      <w:r w:rsidR="00723125" w:rsidRPr="00DD47BC">
        <w:rPr>
          <w:rFonts w:ascii="Times New Roman" w:hAnsi="Times New Roman" w:cs="Times New Roman"/>
          <w:sz w:val="24"/>
          <w:szCs w:val="24"/>
        </w:rPr>
        <w:t>став</w:t>
      </w:r>
      <w:proofErr w:type="spellEnd"/>
      <w:proofErr w:type="gramEnd"/>
      <w:r w:rsidR="00723125" w:rsidRPr="00DD47BC">
        <w:rPr>
          <w:rFonts w:ascii="Times New Roman" w:hAnsi="Times New Roman" w:cs="Times New Roman"/>
          <w:sz w:val="24"/>
          <w:szCs w:val="24"/>
        </w:rPr>
        <w:t xml:space="preserve"> 1. </w:t>
      </w:r>
      <w:proofErr w:type="spellStart"/>
      <w:proofErr w:type="gramStart"/>
      <w:r w:rsidR="00723125" w:rsidRPr="00DD47BC">
        <w:rPr>
          <w:rFonts w:ascii="Times New Roman" w:hAnsi="Times New Roman" w:cs="Times New Roman"/>
          <w:sz w:val="24"/>
          <w:szCs w:val="24"/>
        </w:rPr>
        <w:t>тачка</w:t>
      </w:r>
      <w:proofErr w:type="spellEnd"/>
      <w:proofErr w:type="gramEnd"/>
      <w:r w:rsidR="00723125" w:rsidRPr="00DD47BC">
        <w:rPr>
          <w:rFonts w:ascii="Times New Roman" w:hAnsi="Times New Roman" w:cs="Times New Roman"/>
          <w:sz w:val="24"/>
          <w:szCs w:val="24"/>
        </w:rPr>
        <w:t xml:space="preserve"> 1. </w:t>
      </w:r>
      <w:proofErr w:type="spellStart"/>
      <w:proofErr w:type="gramStart"/>
      <w:r w:rsidR="00723125" w:rsidRPr="00DD47BC">
        <w:rPr>
          <w:rFonts w:ascii="Times New Roman" w:hAnsi="Times New Roman" w:cs="Times New Roman"/>
          <w:sz w:val="24"/>
          <w:szCs w:val="24"/>
        </w:rPr>
        <w:t>Одлуке</w:t>
      </w:r>
      <w:proofErr w:type="spellEnd"/>
      <w:r w:rsidR="00723125" w:rsidRPr="00DD47BC">
        <w:rPr>
          <w:rFonts w:ascii="Times New Roman" w:hAnsi="Times New Roman" w:cs="Times New Roman"/>
          <w:sz w:val="24"/>
          <w:szCs w:val="24"/>
        </w:rPr>
        <w:t xml:space="preserve"> о </w:t>
      </w:r>
      <w:proofErr w:type="spellStart"/>
      <w:r w:rsidR="00723125" w:rsidRPr="00DD47BC">
        <w:rPr>
          <w:rFonts w:ascii="Times New Roman" w:hAnsi="Times New Roman" w:cs="Times New Roman"/>
          <w:sz w:val="24"/>
          <w:szCs w:val="24"/>
        </w:rPr>
        <w:t>Општинском</w:t>
      </w:r>
      <w:proofErr w:type="spellEnd"/>
      <w:r w:rsidR="00723125" w:rsidRPr="00DD47BC">
        <w:rPr>
          <w:rFonts w:ascii="Times New Roman" w:hAnsi="Times New Roman" w:cs="Times New Roman"/>
          <w:sz w:val="24"/>
          <w:szCs w:val="24"/>
        </w:rPr>
        <w:t xml:space="preserve"> </w:t>
      </w:r>
      <w:proofErr w:type="spellStart"/>
      <w:r w:rsidR="00723125" w:rsidRPr="00DD47BC">
        <w:rPr>
          <w:rFonts w:ascii="Times New Roman" w:hAnsi="Times New Roman" w:cs="Times New Roman"/>
          <w:sz w:val="24"/>
          <w:szCs w:val="24"/>
        </w:rPr>
        <w:t>већу</w:t>
      </w:r>
      <w:proofErr w:type="spellEnd"/>
      <w:r w:rsidR="00723125" w:rsidRPr="00DD47BC">
        <w:rPr>
          <w:rFonts w:ascii="Times New Roman" w:hAnsi="Times New Roman" w:cs="Times New Roman"/>
          <w:sz w:val="24"/>
          <w:szCs w:val="24"/>
        </w:rPr>
        <w:t xml:space="preserve"> (“</w:t>
      </w:r>
      <w:proofErr w:type="spellStart"/>
      <w:r w:rsidR="00723125" w:rsidRPr="00DD47BC">
        <w:rPr>
          <w:rFonts w:ascii="Times New Roman" w:hAnsi="Times New Roman" w:cs="Times New Roman"/>
          <w:sz w:val="24"/>
          <w:szCs w:val="24"/>
        </w:rPr>
        <w:t>Сл</w:t>
      </w:r>
      <w:proofErr w:type="spellEnd"/>
      <w:r w:rsidR="00723125" w:rsidRPr="00DD47BC">
        <w:rPr>
          <w:rFonts w:ascii="Times New Roman" w:hAnsi="Times New Roman" w:cs="Times New Roman"/>
          <w:sz w:val="24"/>
          <w:szCs w:val="24"/>
          <w:lang w:val="sr-Cyrl-RS"/>
        </w:rPr>
        <w:t>ужбени</w:t>
      </w:r>
      <w:r w:rsidR="00723125" w:rsidRPr="00DD47BC">
        <w:rPr>
          <w:rFonts w:ascii="Times New Roman" w:hAnsi="Times New Roman" w:cs="Times New Roman"/>
          <w:sz w:val="24"/>
          <w:szCs w:val="24"/>
        </w:rPr>
        <w:t xml:space="preserve"> </w:t>
      </w:r>
      <w:proofErr w:type="spellStart"/>
      <w:r w:rsidR="00723125" w:rsidRPr="00DD47BC">
        <w:rPr>
          <w:rFonts w:ascii="Times New Roman" w:hAnsi="Times New Roman" w:cs="Times New Roman"/>
          <w:sz w:val="24"/>
          <w:szCs w:val="24"/>
        </w:rPr>
        <w:t>гласник</w:t>
      </w:r>
      <w:proofErr w:type="spellEnd"/>
      <w:r w:rsidR="00723125" w:rsidRPr="00DD47BC">
        <w:rPr>
          <w:rFonts w:ascii="Times New Roman" w:hAnsi="Times New Roman" w:cs="Times New Roman"/>
          <w:sz w:val="24"/>
          <w:szCs w:val="24"/>
        </w:rPr>
        <w:t xml:space="preserve"> </w:t>
      </w:r>
      <w:proofErr w:type="spellStart"/>
      <w:r w:rsidR="00723125" w:rsidRPr="00DD47BC">
        <w:rPr>
          <w:rFonts w:ascii="Times New Roman" w:hAnsi="Times New Roman" w:cs="Times New Roman"/>
          <w:sz w:val="24"/>
          <w:szCs w:val="24"/>
        </w:rPr>
        <w:t>општине</w:t>
      </w:r>
      <w:proofErr w:type="spellEnd"/>
      <w:r w:rsidR="00723125" w:rsidRPr="00DD47BC">
        <w:rPr>
          <w:rFonts w:ascii="Times New Roman" w:hAnsi="Times New Roman" w:cs="Times New Roman"/>
          <w:sz w:val="24"/>
          <w:szCs w:val="24"/>
        </w:rPr>
        <w:t xml:space="preserve"> </w:t>
      </w:r>
      <w:proofErr w:type="spellStart"/>
      <w:r w:rsidR="00723125" w:rsidRPr="00DD47BC">
        <w:rPr>
          <w:rFonts w:ascii="Times New Roman" w:hAnsi="Times New Roman" w:cs="Times New Roman"/>
          <w:sz w:val="24"/>
          <w:szCs w:val="24"/>
        </w:rPr>
        <w:t>Кнић</w:t>
      </w:r>
      <w:proofErr w:type="spellEnd"/>
      <w:r w:rsidR="00723125" w:rsidRPr="00DD47BC">
        <w:rPr>
          <w:rFonts w:ascii="Times New Roman" w:hAnsi="Times New Roman" w:cs="Times New Roman"/>
          <w:sz w:val="24"/>
          <w:szCs w:val="24"/>
        </w:rPr>
        <w:t xml:space="preserve">“, </w:t>
      </w:r>
      <w:proofErr w:type="spellStart"/>
      <w:r w:rsidR="00723125" w:rsidRPr="00DD47BC">
        <w:rPr>
          <w:rFonts w:ascii="Times New Roman" w:hAnsi="Times New Roman" w:cs="Times New Roman"/>
          <w:sz w:val="24"/>
          <w:szCs w:val="24"/>
        </w:rPr>
        <w:t>бр</w:t>
      </w:r>
      <w:proofErr w:type="spellEnd"/>
      <w:r w:rsidR="00723125" w:rsidRPr="00DD47BC">
        <w:rPr>
          <w:rFonts w:ascii="Times New Roman" w:hAnsi="Times New Roman" w:cs="Times New Roman"/>
          <w:sz w:val="24"/>
          <w:szCs w:val="24"/>
          <w:lang w:val="sr-Cyrl-RS"/>
        </w:rPr>
        <w:t>ој</w:t>
      </w:r>
      <w:r w:rsidR="00723125" w:rsidRPr="00DD47BC">
        <w:rPr>
          <w:rFonts w:ascii="Times New Roman" w:hAnsi="Times New Roman" w:cs="Times New Roman"/>
          <w:sz w:val="24"/>
          <w:szCs w:val="24"/>
        </w:rPr>
        <w:t xml:space="preserve"> 1/08) </w:t>
      </w:r>
      <w:proofErr w:type="spellStart"/>
      <w:r w:rsidR="00723125" w:rsidRPr="00DD47BC">
        <w:rPr>
          <w:rFonts w:ascii="Times New Roman" w:hAnsi="Times New Roman" w:cs="Times New Roman"/>
          <w:sz w:val="24"/>
          <w:szCs w:val="24"/>
        </w:rPr>
        <w:t>члана</w:t>
      </w:r>
      <w:proofErr w:type="spellEnd"/>
      <w:r w:rsidR="00723125" w:rsidRPr="00DD47BC">
        <w:rPr>
          <w:rFonts w:ascii="Times New Roman" w:hAnsi="Times New Roman" w:cs="Times New Roman"/>
          <w:sz w:val="24"/>
          <w:szCs w:val="24"/>
        </w:rPr>
        <w:t xml:space="preserve"> 29.</w:t>
      </w:r>
      <w:proofErr w:type="gramEnd"/>
      <w:r w:rsidR="00723125" w:rsidRPr="00DD47BC">
        <w:rPr>
          <w:rFonts w:ascii="Times New Roman" w:hAnsi="Times New Roman" w:cs="Times New Roman"/>
          <w:sz w:val="24"/>
          <w:szCs w:val="24"/>
        </w:rPr>
        <w:t xml:space="preserve"> </w:t>
      </w:r>
      <w:proofErr w:type="gramStart"/>
      <w:r w:rsidR="00723125" w:rsidRPr="00DD47BC">
        <w:rPr>
          <w:rFonts w:ascii="Times New Roman" w:hAnsi="Times New Roman" w:cs="Times New Roman"/>
          <w:sz w:val="24"/>
          <w:szCs w:val="24"/>
        </w:rPr>
        <w:t>и</w:t>
      </w:r>
      <w:proofErr w:type="gramEnd"/>
      <w:r w:rsidR="00723125" w:rsidRPr="00DD47BC">
        <w:rPr>
          <w:rFonts w:ascii="Times New Roman" w:hAnsi="Times New Roman" w:cs="Times New Roman"/>
          <w:sz w:val="24"/>
          <w:szCs w:val="24"/>
        </w:rPr>
        <w:t xml:space="preserve"> </w:t>
      </w:r>
      <w:proofErr w:type="spellStart"/>
      <w:r w:rsidR="00723125" w:rsidRPr="00DD47BC">
        <w:rPr>
          <w:rFonts w:ascii="Times New Roman" w:hAnsi="Times New Roman" w:cs="Times New Roman"/>
          <w:sz w:val="24"/>
          <w:szCs w:val="24"/>
        </w:rPr>
        <w:t>члана</w:t>
      </w:r>
      <w:proofErr w:type="spellEnd"/>
      <w:r w:rsidR="00723125" w:rsidRPr="00DD47BC">
        <w:rPr>
          <w:rFonts w:ascii="Times New Roman" w:hAnsi="Times New Roman" w:cs="Times New Roman"/>
          <w:sz w:val="24"/>
          <w:szCs w:val="24"/>
        </w:rPr>
        <w:t xml:space="preserve"> 30. </w:t>
      </w:r>
      <w:proofErr w:type="spellStart"/>
      <w:proofErr w:type="gramStart"/>
      <w:r w:rsidR="00723125" w:rsidRPr="00DD47BC">
        <w:rPr>
          <w:rFonts w:ascii="Times New Roman" w:hAnsi="Times New Roman" w:cs="Times New Roman"/>
          <w:sz w:val="24"/>
          <w:szCs w:val="24"/>
        </w:rPr>
        <w:t>став</w:t>
      </w:r>
      <w:proofErr w:type="spellEnd"/>
      <w:proofErr w:type="gramEnd"/>
      <w:r w:rsidR="00723125" w:rsidRPr="00DD47BC">
        <w:rPr>
          <w:rFonts w:ascii="Times New Roman" w:hAnsi="Times New Roman" w:cs="Times New Roman"/>
          <w:sz w:val="24"/>
          <w:szCs w:val="24"/>
        </w:rPr>
        <w:t xml:space="preserve"> 7. </w:t>
      </w:r>
      <w:r w:rsidR="00723125" w:rsidRPr="00DD47BC">
        <w:rPr>
          <w:rFonts w:ascii="Times New Roman" w:hAnsi="Times New Roman" w:cs="Times New Roman"/>
          <w:sz w:val="24"/>
          <w:szCs w:val="24"/>
          <w:lang w:val="sr-Cyrl-RS"/>
        </w:rPr>
        <w:t xml:space="preserve"> </w:t>
      </w:r>
      <w:proofErr w:type="spellStart"/>
      <w:r w:rsidR="00723125" w:rsidRPr="00DD47BC">
        <w:rPr>
          <w:rFonts w:ascii="Times New Roman" w:hAnsi="Times New Roman" w:cs="Times New Roman"/>
          <w:sz w:val="24"/>
          <w:szCs w:val="24"/>
        </w:rPr>
        <w:t>Пословника</w:t>
      </w:r>
      <w:proofErr w:type="spellEnd"/>
      <w:r w:rsidR="00723125" w:rsidRPr="00DD47BC">
        <w:rPr>
          <w:rFonts w:ascii="Times New Roman" w:hAnsi="Times New Roman" w:cs="Times New Roman"/>
          <w:sz w:val="24"/>
          <w:szCs w:val="24"/>
        </w:rPr>
        <w:t xml:space="preserve"> о </w:t>
      </w:r>
      <w:proofErr w:type="spellStart"/>
      <w:r w:rsidR="00723125" w:rsidRPr="00DD47BC">
        <w:rPr>
          <w:rFonts w:ascii="Times New Roman" w:hAnsi="Times New Roman" w:cs="Times New Roman"/>
          <w:sz w:val="24"/>
          <w:szCs w:val="24"/>
        </w:rPr>
        <w:t>раду</w:t>
      </w:r>
      <w:proofErr w:type="spellEnd"/>
      <w:r w:rsidR="00723125" w:rsidRPr="00DD47BC">
        <w:rPr>
          <w:rFonts w:ascii="Times New Roman" w:hAnsi="Times New Roman" w:cs="Times New Roman"/>
          <w:sz w:val="24"/>
          <w:szCs w:val="24"/>
        </w:rPr>
        <w:t xml:space="preserve"> </w:t>
      </w:r>
      <w:proofErr w:type="spellStart"/>
      <w:r w:rsidR="00723125" w:rsidRPr="00DD47BC">
        <w:rPr>
          <w:rFonts w:ascii="Times New Roman" w:hAnsi="Times New Roman" w:cs="Times New Roman"/>
          <w:sz w:val="24"/>
          <w:szCs w:val="24"/>
        </w:rPr>
        <w:t>Општинског</w:t>
      </w:r>
      <w:proofErr w:type="spellEnd"/>
      <w:r w:rsidR="00723125" w:rsidRPr="00DD47BC">
        <w:rPr>
          <w:rFonts w:ascii="Times New Roman" w:hAnsi="Times New Roman" w:cs="Times New Roman"/>
          <w:sz w:val="24"/>
          <w:szCs w:val="24"/>
        </w:rPr>
        <w:t xml:space="preserve"> </w:t>
      </w:r>
      <w:proofErr w:type="spellStart"/>
      <w:r w:rsidR="00723125" w:rsidRPr="00DD47BC">
        <w:rPr>
          <w:rFonts w:ascii="Times New Roman" w:hAnsi="Times New Roman" w:cs="Times New Roman"/>
          <w:sz w:val="24"/>
          <w:szCs w:val="24"/>
        </w:rPr>
        <w:t>већа</w:t>
      </w:r>
      <w:proofErr w:type="spellEnd"/>
      <w:r w:rsidR="00723125" w:rsidRPr="00DD47BC">
        <w:rPr>
          <w:rFonts w:ascii="Times New Roman" w:hAnsi="Times New Roman" w:cs="Times New Roman"/>
          <w:sz w:val="24"/>
          <w:szCs w:val="24"/>
        </w:rPr>
        <w:t xml:space="preserve"> </w:t>
      </w:r>
      <w:proofErr w:type="spellStart"/>
      <w:r w:rsidR="00723125" w:rsidRPr="00DD47BC">
        <w:rPr>
          <w:rFonts w:ascii="Times New Roman" w:hAnsi="Times New Roman" w:cs="Times New Roman"/>
          <w:sz w:val="24"/>
          <w:szCs w:val="24"/>
        </w:rPr>
        <w:t>општине</w:t>
      </w:r>
      <w:proofErr w:type="spellEnd"/>
      <w:r w:rsidR="00723125" w:rsidRPr="00DD47BC">
        <w:rPr>
          <w:rFonts w:ascii="Times New Roman" w:hAnsi="Times New Roman" w:cs="Times New Roman"/>
          <w:sz w:val="24"/>
          <w:szCs w:val="24"/>
        </w:rPr>
        <w:t xml:space="preserve"> </w:t>
      </w:r>
      <w:proofErr w:type="spellStart"/>
      <w:r w:rsidR="00723125" w:rsidRPr="00DD47BC">
        <w:rPr>
          <w:rFonts w:ascii="Times New Roman" w:hAnsi="Times New Roman" w:cs="Times New Roman"/>
          <w:sz w:val="24"/>
          <w:szCs w:val="24"/>
        </w:rPr>
        <w:t>Кнић</w:t>
      </w:r>
      <w:proofErr w:type="spellEnd"/>
      <w:r w:rsidR="00723125" w:rsidRPr="00DD47BC">
        <w:rPr>
          <w:rFonts w:ascii="Times New Roman" w:hAnsi="Times New Roman" w:cs="Times New Roman"/>
          <w:sz w:val="24"/>
          <w:szCs w:val="24"/>
        </w:rPr>
        <w:t xml:space="preserve"> (“</w:t>
      </w:r>
      <w:proofErr w:type="spellStart"/>
      <w:r w:rsidR="00723125" w:rsidRPr="00DD47BC">
        <w:rPr>
          <w:rFonts w:ascii="Times New Roman" w:hAnsi="Times New Roman" w:cs="Times New Roman"/>
          <w:sz w:val="24"/>
          <w:szCs w:val="24"/>
        </w:rPr>
        <w:t>Сл</w:t>
      </w:r>
      <w:proofErr w:type="spellEnd"/>
      <w:r w:rsidR="00723125" w:rsidRPr="00DD47BC">
        <w:rPr>
          <w:rFonts w:ascii="Times New Roman" w:hAnsi="Times New Roman" w:cs="Times New Roman"/>
          <w:sz w:val="24"/>
          <w:szCs w:val="24"/>
          <w:lang w:val="sr-Cyrl-RS"/>
        </w:rPr>
        <w:t>ужбени</w:t>
      </w:r>
      <w:r w:rsidR="00723125" w:rsidRPr="00DD47BC">
        <w:rPr>
          <w:rFonts w:ascii="Times New Roman" w:hAnsi="Times New Roman" w:cs="Times New Roman"/>
          <w:sz w:val="24"/>
          <w:szCs w:val="24"/>
        </w:rPr>
        <w:t xml:space="preserve"> </w:t>
      </w:r>
      <w:proofErr w:type="spellStart"/>
      <w:r w:rsidR="00723125" w:rsidRPr="00DD47BC">
        <w:rPr>
          <w:rFonts w:ascii="Times New Roman" w:hAnsi="Times New Roman" w:cs="Times New Roman"/>
          <w:sz w:val="24"/>
          <w:szCs w:val="24"/>
        </w:rPr>
        <w:t>гласник</w:t>
      </w:r>
      <w:proofErr w:type="spellEnd"/>
      <w:r w:rsidR="00723125" w:rsidRPr="00DD47BC">
        <w:rPr>
          <w:rFonts w:ascii="Times New Roman" w:hAnsi="Times New Roman" w:cs="Times New Roman"/>
          <w:sz w:val="24"/>
          <w:szCs w:val="24"/>
        </w:rPr>
        <w:t xml:space="preserve"> </w:t>
      </w:r>
      <w:proofErr w:type="spellStart"/>
      <w:r w:rsidR="00723125" w:rsidRPr="00DD47BC">
        <w:rPr>
          <w:rFonts w:ascii="Times New Roman" w:hAnsi="Times New Roman" w:cs="Times New Roman"/>
          <w:sz w:val="24"/>
          <w:szCs w:val="24"/>
        </w:rPr>
        <w:t>општине</w:t>
      </w:r>
      <w:proofErr w:type="spellEnd"/>
      <w:r w:rsidR="00723125" w:rsidRPr="00DD47BC">
        <w:rPr>
          <w:rFonts w:ascii="Times New Roman" w:hAnsi="Times New Roman" w:cs="Times New Roman"/>
          <w:sz w:val="24"/>
          <w:szCs w:val="24"/>
        </w:rPr>
        <w:t xml:space="preserve"> </w:t>
      </w:r>
      <w:proofErr w:type="spellStart"/>
      <w:r w:rsidR="00723125" w:rsidRPr="00DD47BC">
        <w:rPr>
          <w:rFonts w:ascii="Times New Roman" w:hAnsi="Times New Roman" w:cs="Times New Roman"/>
          <w:sz w:val="24"/>
          <w:szCs w:val="24"/>
        </w:rPr>
        <w:t>Кнић</w:t>
      </w:r>
      <w:proofErr w:type="spellEnd"/>
      <w:r w:rsidR="00723125" w:rsidRPr="00DD47BC">
        <w:rPr>
          <w:rFonts w:ascii="Times New Roman" w:hAnsi="Times New Roman" w:cs="Times New Roman"/>
          <w:sz w:val="24"/>
          <w:szCs w:val="24"/>
        </w:rPr>
        <w:t xml:space="preserve">“, </w:t>
      </w:r>
      <w:proofErr w:type="spellStart"/>
      <w:r w:rsidR="00723125" w:rsidRPr="00DD47BC">
        <w:rPr>
          <w:rFonts w:ascii="Times New Roman" w:hAnsi="Times New Roman" w:cs="Times New Roman"/>
          <w:sz w:val="24"/>
          <w:szCs w:val="24"/>
        </w:rPr>
        <w:t>бр</w:t>
      </w:r>
      <w:proofErr w:type="spellEnd"/>
      <w:r w:rsidR="00723125" w:rsidRPr="00DD47BC">
        <w:rPr>
          <w:rFonts w:ascii="Times New Roman" w:hAnsi="Times New Roman" w:cs="Times New Roman"/>
          <w:sz w:val="24"/>
          <w:szCs w:val="24"/>
        </w:rPr>
        <w:t>. 1/09</w:t>
      </w:r>
      <w:proofErr w:type="gramStart"/>
      <w:r w:rsidR="00FD492D">
        <w:rPr>
          <w:rFonts w:ascii="Times New Roman" w:hAnsi="Times New Roman" w:cs="Times New Roman"/>
          <w:sz w:val="24"/>
          <w:szCs w:val="24"/>
          <w:lang w:val="sr-Cyrl-RS"/>
        </w:rPr>
        <w:t>,9</w:t>
      </w:r>
      <w:proofErr w:type="gramEnd"/>
      <w:r w:rsidR="00FD492D">
        <w:rPr>
          <w:rFonts w:ascii="Times New Roman" w:hAnsi="Times New Roman" w:cs="Times New Roman"/>
          <w:sz w:val="24"/>
          <w:szCs w:val="24"/>
          <w:lang w:val="sr-Cyrl-RS"/>
        </w:rPr>
        <w:t>/16 и 9/18</w:t>
      </w:r>
      <w:r w:rsidR="00723125" w:rsidRPr="00DD47BC">
        <w:rPr>
          <w:rFonts w:ascii="Times New Roman" w:hAnsi="Times New Roman" w:cs="Times New Roman"/>
          <w:sz w:val="24"/>
          <w:szCs w:val="24"/>
        </w:rPr>
        <w:t xml:space="preserve">) </w:t>
      </w:r>
      <w:proofErr w:type="spellStart"/>
      <w:r w:rsidR="00723125" w:rsidRPr="00DD47BC">
        <w:rPr>
          <w:rFonts w:ascii="Times New Roman" w:hAnsi="Times New Roman" w:cs="Times New Roman"/>
          <w:sz w:val="24"/>
          <w:szCs w:val="24"/>
        </w:rPr>
        <w:t>донесе</w:t>
      </w:r>
      <w:proofErr w:type="spellEnd"/>
      <w:r w:rsidR="00723125" w:rsidRPr="00DD47BC">
        <w:rPr>
          <w:rFonts w:ascii="Times New Roman" w:hAnsi="Times New Roman" w:cs="Times New Roman"/>
          <w:sz w:val="24"/>
          <w:szCs w:val="24"/>
          <w:lang w:val="sr-Cyrl-RS"/>
        </w:rPr>
        <w:t>,</w:t>
      </w:r>
    </w:p>
    <w:p w:rsidR="006D4022" w:rsidRPr="00DD47BC" w:rsidRDefault="006D4022" w:rsidP="00723125">
      <w:pPr>
        <w:pStyle w:val="NoSpacing"/>
        <w:jc w:val="both"/>
        <w:rPr>
          <w:rFonts w:ascii="Times New Roman" w:hAnsi="Times New Roman" w:cs="Times New Roman"/>
          <w:sz w:val="24"/>
          <w:szCs w:val="24"/>
          <w:lang w:val="sr-Cyrl-RS"/>
        </w:rPr>
      </w:pPr>
    </w:p>
    <w:p w:rsidR="00723125" w:rsidRPr="00DD47BC" w:rsidRDefault="00723125" w:rsidP="00723125">
      <w:pPr>
        <w:pStyle w:val="NoSpacing"/>
        <w:jc w:val="center"/>
        <w:rPr>
          <w:rFonts w:ascii="Times New Roman" w:hAnsi="Times New Roman" w:cs="Times New Roman"/>
          <w:b/>
          <w:sz w:val="24"/>
          <w:szCs w:val="24"/>
          <w:lang w:val="sr-Cyrl-RS"/>
        </w:rPr>
      </w:pPr>
      <w:r w:rsidRPr="00DD47BC">
        <w:rPr>
          <w:rFonts w:ascii="Times New Roman" w:hAnsi="Times New Roman" w:cs="Times New Roman"/>
          <w:b/>
          <w:sz w:val="24"/>
          <w:szCs w:val="24"/>
        </w:rPr>
        <w:t>З а к љ у ч а к</w:t>
      </w:r>
    </w:p>
    <w:p w:rsidR="00723125" w:rsidRPr="00DD47BC" w:rsidRDefault="00723125" w:rsidP="00723125">
      <w:pPr>
        <w:pStyle w:val="NoSpacing"/>
        <w:jc w:val="center"/>
        <w:rPr>
          <w:rFonts w:ascii="Times New Roman" w:hAnsi="Times New Roman" w:cs="Times New Roman"/>
          <w:b/>
          <w:sz w:val="24"/>
          <w:szCs w:val="24"/>
          <w:lang w:val="sr-Cyrl-RS"/>
        </w:rPr>
      </w:pPr>
    </w:p>
    <w:p w:rsidR="00723125" w:rsidRPr="00C230C6" w:rsidRDefault="00723125" w:rsidP="00723125">
      <w:pPr>
        <w:pStyle w:val="NoSpacing"/>
        <w:jc w:val="both"/>
        <w:rPr>
          <w:rFonts w:ascii="Times New Roman" w:hAnsi="Times New Roman" w:cs="Times New Roman"/>
          <w:color w:val="FF0000"/>
          <w:sz w:val="24"/>
          <w:szCs w:val="24"/>
          <w:lang w:val="sr-Cyrl-RS"/>
        </w:rPr>
      </w:pPr>
      <w:r w:rsidRPr="00DD47BC">
        <w:rPr>
          <w:rFonts w:ascii="Times New Roman" w:hAnsi="Times New Roman" w:cs="Times New Roman"/>
          <w:b/>
          <w:sz w:val="24"/>
          <w:szCs w:val="24"/>
          <w:lang w:val="sr-Cyrl-RS"/>
        </w:rPr>
        <w:t xml:space="preserve">     Предлаже се Скупштини општине Кнић</w:t>
      </w:r>
      <w:r w:rsidR="004B6403">
        <w:rPr>
          <w:rFonts w:ascii="Times New Roman" w:hAnsi="Times New Roman" w:cs="Times New Roman"/>
          <w:sz w:val="24"/>
          <w:szCs w:val="24"/>
        </w:rPr>
        <w:t xml:space="preserve">, </w:t>
      </w:r>
      <w:proofErr w:type="spellStart"/>
      <w:r w:rsidR="004B6403">
        <w:rPr>
          <w:rFonts w:ascii="Times New Roman" w:hAnsi="Times New Roman" w:cs="Times New Roman"/>
          <w:sz w:val="24"/>
          <w:szCs w:val="24"/>
        </w:rPr>
        <w:t>да</w:t>
      </w:r>
      <w:proofErr w:type="spellEnd"/>
      <w:r w:rsidR="004B6403">
        <w:rPr>
          <w:rFonts w:ascii="Times New Roman" w:hAnsi="Times New Roman" w:cs="Times New Roman"/>
          <w:sz w:val="24"/>
          <w:szCs w:val="24"/>
        </w:rPr>
        <w:t xml:space="preserve"> </w:t>
      </w:r>
      <w:proofErr w:type="spellStart"/>
      <w:r w:rsidR="004B6403">
        <w:rPr>
          <w:rFonts w:ascii="Times New Roman" w:hAnsi="Times New Roman" w:cs="Times New Roman"/>
          <w:sz w:val="24"/>
          <w:szCs w:val="24"/>
        </w:rPr>
        <w:t>на</w:t>
      </w:r>
      <w:proofErr w:type="spellEnd"/>
      <w:r w:rsidR="004B6403">
        <w:rPr>
          <w:rFonts w:ascii="Times New Roman" w:hAnsi="Times New Roman" w:cs="Times New Roman"/>
          <w:sz w:val="24"/>
          <w:szCs w:val="24"/>
        </w:rPr>
        <w:t xml:space="preserve"> </w:t>
      </w:r>
      <w:proofErr w:type="spellStart"/>
      <w:r w:rsidR="004B6403">
        <w:rPr>
          <w:rFonts w:ascii="Times New Roman" w:hAnsi="Times New Roman" w:cs="Times New Roman"/>
          <w:sz w:val="24"/>
          <w:szCs w:val="24"/>
        </w:rPr>
        <w:t>седници</w:t>
      </w:r>
      <w:proofErr w:type="spellEnd"/>
      <w:r w:rsidR="004B6403">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од</w:t>
      </w:r>
      <w:proofErr w:type="spellEnd"/>
      <w:r w:rsidRPr="00DD47BC">
        <w:rPr>
          <w:rFonts w:ascii="Times New Roman" w:hAnsi="Times New Roman" w:cs="Times New Roman"/>
          <w:sz w:val="24"/>
          <w:szCs w:val="24"/>
        </w:rPr>
        <w:t xml:space="preserve"> _____________201</w:t>
      </w:r>
      <w:r w:rsidR="006C4663">
        <w:rPr>
          <w:rFonts w:ascii="Times New Roman" w:hAnsi="Times New Roman" w:cs="Times New Roman"/>
          <w:sz w:val="24"/>
          <w:szCs w:val="24"/>
          <w:lang w:val="sr-Cyrl-RS"/>
        </w:rPr>
        <w:t>9</w:t>
      </w:r>
      <w:r w:rsidRPr="00DD47BC">
        <w:rPr>
          <w:rFonts w:ascii="Times New Roman" w:hAnsi="Times New Roman" w:cs="Times New Roman"/>
          <w:sz w:val="24"/>
          <w:szCs w:val="24"/>
        </w:rPr>
        <w:t xml:space="preserve">. </w:t>
      </w:r>
      <w:proofErr w:type="spellStart"/>
      <w:proofErr w:type="gramStart"/>
      <w:r w:rsidRPr="00DD47BC">
        <w:rPr>
          <w:rFonts w:ascii="Times New Roman" w:hAnsi="Times New Roman" w:cs="Times New Roman"/>
          <w:sz w:val="24"/>
          <w:szCs w:val="24"/>
        </w:rPr>
        <w:t>године</w:t>
      </w:r>
      <w:proofErr w:type="spellEnd"/>
      <w:proofErr w:type="gram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на</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основу</w:t>
      </w:r>
      <w:proofErr w:type="spellEnd"/>
      <w:r w:rsidRPr="00DD47BC">
        <w:rPr>
          <w:rFonts w:ascii="Times New Roman" w:hAnsi="Times New Roman" w:cs="Times New Roman"/>
          <w:sz w:val="24"/>
          <w:szCs w:val="24"/>
          <w:lang w:val="sr-Cyrl-RS"/>
        </w:rPr>
        <w:t xml:space="preserve"> члана 6. став 5.</w:t>
      </w:r>
      <w:r w:rsidR="003E44B9">
        <w:rPr>
          <w:rFonts w:ascii="Times New Roman" w:hAnsi="Times New Roman" w:cs="Times New Roman"/>
          <w:sz w:val="24"/>
          <w:szCs w:val="24"/>
          <w:lang w:val="sr-Cyrl-RS"/>
        </w:rPr>
        <w:t xml:space="preserve"> и 6.</w:t>
      </w:r>
      <w:r w:rsidR="00015DBA">
        <w:rPr>
          <w:rFonts w:ascii="Times New Roman" w:hAnsi="Times New Roman" w:cs="Times New Roman"/>
          <w:sz w:val="24"/>
          <w:szCs w:val="24"/>
          <w:lang w:val="sr-Cyrl-RS"/>
        </w:rPr>
        <w:t>, члана 6а. став 4.</w:t>
      </w:r>
      <w:r w:rsidRPr="00DD47BC">
        <w:rPr>
          <w:rFonts w:ascii="Times New Roman" w:hAnsi="Times New Roman" w:cs="Times New Roman"/>
          <w:sz w:val="24"/>
          <w:szCs w:val="24"/>
          <w:lang w:val="sr-Cyrl-RS"/>
        </w:rPr>
        <w:t xml:space="preserve"> и 7а. Закона о порезима на имовину</w:t>
      </w:r>
      <w:r w:rsidR="00962F1C">
        <w:rPr>
          <w:rFonts w:ascii="Times New Roman" w:hAnsi="Times New Roman" w:cs="Times New Roman"/>
          <w:sz w:val="24"/>
          <w:szCs w:val="24"/>
          <w:lang w:val="sr-Cyrl-RS"/>
        </w:rPr>
        <w:t xml:space="preserve"> („Сл. гласник РС“, бр. 26/01,</w:t>
      </w:r>
      <w:r w:rsidRPr="00DD47BC">
        <w:rPr>
          <w:rFonts w:ascii="Times New Roman" w:hAnsi="Times New Roman" w:cs="Times New Roman"/>
          <w:sz w:val="24"/>
          <w:szCs w:val="24"/>
          <w:lang w:val="sr-Cyrl-RS"/>
        </w:rPr>
        <w:t>68/14 - др. закон</w:t>
      </w:r>
      <w:r w:rsidR="00F34AC6">
        <w:rPr>
          <w:rFonts w:ascii="Times New Roman" w:hAnsi="Times New Roman" w:cs="Times New Roman"/>
          <w:sz w:val="24"/>
          <w:szCs w:val="24"/>
          <w:lang w:val="sr-Cyrl-RS"/>
        </w:rPr>
        <w:t xml:space="preserve"> и 95/18</w:t>
      </w:r>
      <w:r w:rsidRPr="00DD47BC">
        <w:rPr>
          <w:rFonts w:ascii="Times New Roman" w:hAnsi="Times New Roman" w:cs="Times New Roman"/>
          <w:sz w:val="24"/>
          <w:szCs w:val="24"/>
          <w:lang w:val="sr-Cyrl-RS"/>
        </w:rPr>
        <w:t xml:space="preserve">)  </w:t>
      </w:r>
      <w:proofErr w:type="spellStart"/>
      <w:r w:rsidRPr="00DD47BC">
        <w:rPr>
          <w:rFonts w:ascii="Times New Roman" w:hAnsi="Times New Roman" w:cs="Times New Roman"/>
          <w:sz w:val="24"/>
          <w:szCs w:val="24"/>
        </w:rPr>
        <w:t>члана</w:t>
      </w:r>
      <w:proofErr w:type="spellEnd"/>
      <w:r w:rsidRPr="00DD47BC">
        <w:rPr>
          <w:rFonts w:ascii="Times New Roman" w:hAnsi="Times New Roman" w:cs="Times New Roman"/>
          <w:sz w:val="24"/>
          <w:szCs w:val="24"/>
        </w:rPr>
        <w:t xml:space="preserve"> 32. </w:t>
      </w:r>
      <w:proofErr w:type="spellStart"/>
      <w:proofErr w:type="gramStart"/>
      <w:r w:rsidRPr="00DD47BC">
        <w:rPr>
          <w:rFonts w:ascii="Times New Roman" w:hAnsi="Times New Roman" w:cs="Times New Roman"/>
          <w:sz w:val="24"/>
          <w:szCs w:val="24"/>
        </w:rPr>
        <w:t>став</w:t>
      </w:r>
      <w:proofErr w:type="spellEnd"/>
      <w:proofErr w:type="gramEnd"/>
      <w:r w:rsidRPr="00DD47BC">
        <w:rPr>
          <w:rFonts w:ascii="Times New Roman" w:hAnsi="Times New Roman" w:cs="Times New Roman"/>
          <w:sz w:val="24"/>
          <w:szCs w:val="24"/>
        </w:rPr>
        <w:t xml:space="preserve"> 1. </w:t>
      </w:r>
      <w:proofErr w:type="spellStart"/>
      <w:proofErr w:type="gramStart"/>
      <w:r w:rsidRPr="00DD47BC">
        <w:rPr>
          <w:rFonts w:ascii="Times New Roman" w:hAnsi="Times New Roman" w:cs="Times New Roman"/>
          <w:sz w:val="24"/>
          <w:szCs w:val="24"/>
        </w:rPr>
        <w:t>тачка</w:t>
      </w:r>
      <w:proofErr w:type="spellEnd"/>
      <w:proofErr w:type="gramEnd"/>
      <w:r w:rsidRPr="00DD47BC">
        <w:rPr>
          <w:rFonts w:ascii="Times New Roman" w:hAnsi="Times New Roman" w:cs="Times New Roman"/>
          <w:sz w:val="24"/>
          <w:szCs w:val="24"/>
        </w:rPr>
        <w:t xml:space="preserve"> </w:t>
      </w:r>
      <w:r w:rsidRPr="00DD47BC">
        <w:rPr>
          <w:rFonts w:ascii="Times New Roman" w:hAnsi="Times New Roman" w:cs="Times New Roman"/>
          <w:sz w:val="24"/>
          <w:szCs w:val="24"/>
          <w:lang w:val="sr-Cyrl-RS"/>
        </w:rPr>
        <w:t>6</w:t>
      </w:r>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Закона</w:t>
      </w:r>
      <w:proofErr w:type="spellEnd"/>
      <w:r w:rsidRPr="00DD47BC">
        <w:rPr>
          <w:rFonts w:ascii="Times New Roman" w:hAnsi="Times New Roman" w:cs="Times New Roman"/>
          <w:sz w:val="24"/>
          <w:szCs w:val="24"/>
        </w:rPr>
        <w:t xml:space="preserve"> о </w:t>
      </w:r>
      <w:proofErr w:type="spellStart"/>
      <w:r w:rsidRPr="00DD47BC">
        <w:rPr>
          <w:rFonts w:ascii="Times New Roman" w:hAnsi="Times New Roman" w:cs="Times New Roman"/>
          <w:sz w:val="24"/>
          <w:szCs w:val="24"/>
        </w:rPr>
        <w:t>локалној</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самоуправи</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Сл</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гласник</w:t>
      </w:r>
      <w:proofErr w:type="spellEnd"/>
      <w:r w:rsidRPr="00DD47BC">
        <w:rPr>
          <w:rFonts w:ascii="Times New Roman" w:hAnsi="Times New Roman" w:cs="Times New Roman"/>
          <w:sz w:val="24"/>
          <w:szCs w:val="24"/>
        </w:rPr>
        <w:t xml:space="preserve"> РС“, </w:t>
      </w:r>
      <w:proofErr w:type="spellStart"/>
      <w:r w:rsidRPr="00DD47BC">
        <w:rPr>
          <w:rFonts w:ascii="Times New Roman" w:hAnsi="Times New Roman" w:cs="Times New Roman"/>
          <w:sz w:val="24"/>
          <w:szCs w:val="24"/>
        </w:rPr>
        <w:t>бр</w:t>
      </w:r>
      <w:proofErr w:type="spellEnd"/>
      <w:r w:rsidRPr="00DD47BC">
        <w:rPr>
          <w:rFonts w:ascii="Times New Roman" w:hAnsi="Times New Roman" w:cs="Times New Roman"/>
          <w:sz w:val="24"/>
          <w:szCs w:val="24"/>
        </w:rPr>
        <w:t xml:space="preserve"> 129/07</w:t>
      </w:r>
      <w:proofErr w:type="gramStart"/>
      <w:r w:rsidRPr="00DD47BC">
        <w:rPr>
          <w:rFonts w:ascii="Times New Roman" w:hAnsi="Times New Roman" w:cs="Times New Roman"/>
          <w:sz w:val="24"/>
          <w:szCs w:val="24"/>
          <w:lang w:val="sr-Cyrl-RS"/>
        </w:rPr>
        <w:t xml:space="preserve">, </w:t>
      </w:r>
      <w:r w:rsidRPr="00DD47BC">
        <w:rPr>
          <w:rFonts w:ascii="Times New Roman" w:hAnsi="Times New Roman" w:cs="Times New Roman"/>
          <w:sz w:val="24"/>
          <w:szCs w:val="24"/>
        </w:rPr>
        <w:t xml:space="preserve"> 83</w:t>
      </w:r>
      <w:proofErr w:type="gramEnd"/>
      <w:r w:rsidRPr="00DD47BC">
        <w:rPr>
          <w:rFonts w:ascii="Times New Roman" w:hAnsi="Times New Roman" w:cs="Times New Roman"/>
          <w:sz w:val="24"/>
          <w:szCs w:val="24"/>
        </w:rPr>
        <w:t xml:space="preserve">/2014 – </w:t>
      </w:r>
      <w:proofErr w:type="spellStart"/>
      <w:r w:rsidRPr="00DD47BC">
        <w:rPr>
          <w:rFonts w:ascii="Times New Roman" w:hAnsi="Times New Roman" w:cs="Times New Roman"/>
          <w:sz w:val="24"/>
          <w:szCs w:val="24"/>
        </w:rPr>
        <w:t>др</w:t>
      </w:r>
      <w:proofErr w:type="spellEnd"/>
      <w:r w:rsidRPr="00DD47BC">
        <w:rPr>
          <w:rFonts w:ascii="Times New Roman" w:hAnsi="Times New Roman" w:cs="Times New Roman"/>
          <w:sz w:val="24"/>
          <w:szCs w:val="24"/>
        </w:rPr>
        <w:t xml:space="preserve">. </w:t>
      </w:r>
      <w:r w:rsidRPr="00DD47BC">
        <w:rPr>
          <w:rFonts w:ascii="Times New Roman" w:hAnsi="Times New Roman" w:cs="Times New Roman"/>
          <w:sz w:val="24"/>
          <w:szCs w:val="24"/>
          <w:lang w:val="sr-Cyrl-RS"/>
        </w:rPr>
        <w:t>з</w:t>
      </w:r>
      <w:proofErr w:type="spellStart"/>
      <w:r w:rsidRPr="00DD47BC">
        <w:rPr>
          <w:rFonts w:ascii="Times New Roman" w:hAnsi="Times New Roman" w:cs="Times New Roman"/>
          <w:sz w:val="24"/>
          <w:szCs w:val="24"/>
        </w:rPr>
        <w:t>акон</w:t>
      </w:r>
      <w:proofErr w:type="spellEnd"/>
      <w:r w:rsidRPr="00DD47BC">
        <w:rPr>
          <w:rFonts w:ascii="Times New Roman" w:hAnsi="Times New Roman" w:cs="Times New Roman"/>
          <w:sz w:val="24"/>
          <w:szCs w:val="24"/>
          <w:lang w:val="sr-Cyrl-RS"/>
        </w:rPr>
        <w:t xml:space="preserve"> и 101/2016</w:t>
      </w:r>
      <w:r w:rsidRPr="00DD47BC">
        <w:rPr>
          <w:rFonts w:ascii="Times New Roman" w:hAnsi="Times New Roman" w:cs="Times New Roman"/>
          <w:sz w:val="24"/>
          <w:szCs w:val="24"/>
        </w:rPr>
        <w:t xml:space="preserve"> – </w:t>
      </w:r>
      <w:proofErr w:type="spellStart"/>
      <w:r w:rsidRPr="00DD47BC">
        <w:rPr>
          <w:rFonts w:ascii="Times New Roman" w:hAnsi="Times New Roman" w:cs="Times New Roman"/>
          <w:sz w:val="24"/>
          <w:szCs w:val="24"/>
        </w:rPr>
        <w:t>др</w:t>
      </w:r>
      <w:proofErr w:type="spellEnd"/>
      <w:r w:rsidRPr="00DD47BC">
        <w:rPr>
          <w:rFonts w:ascii="Times New Roman" w:hAnsi="Times New Roman" w:cs="Times New Roman"/>
          <w:sz w:val="24"/>
          <w:szCs w:val="24"/>
        </w:rPr>
        <w:t xml:space="preserve">. </w:t>
      </w:r>
      <w:r w:rsidRPr="00DD47BC">
        <w:rPr>
          <w:rFonts w:ascii="Times New Roman" w:hAnsi="Times New Roman" w:cs="Times New Roman"/>
          <w:sz w:val="24"/>
          <w:szCs w:val="24"/>
          <w:lang w:val="sr-Cyrl-RS"/>
        </w:rPr>
        <w:t>З</w:t>
      </w:r>
      <w:proofErr w:type="spellStart"/>
      <w:r w:rsidRPr="00DD47BC">
        <w:rPr>
          <w:rFonts w:ascii="Times New Roman" w:hAnsi="Times New Roman" w:cs="Times New Roman"/>
          <w:sz w:val="24"/>
          <w:szCs w:val="24"/>
        </w:rPr>
        <w:t>акон</w:t>
      </w:r>
      <w:proofErr w:type="spellEnd"/>
      <w:r>
        <w:rPr>
          <w:rFonts w:ascii="Times New Roman" w:hAnsi="Times New Roman" w:cs="Times New Roman"/>
          <w:sz w:val="24"/>
          <w:szCs w:val="24"/>
          <w:lang w:val="sr-Cyrl-RS"/>
        </w:rPr>
        <w:t xml:space="preserve"> и </w:t>
      </w:r>
      <w:r w:rsidRPr="00DD47BC">
        <w:rPr>
          <w:rFonts w:ascii="Times New Roman" w:hAnsi="Times New Roman" w:cs="Times New Roman"/>
          <w:sz w:val="24"/>
          <w:szCs w:val="24"/>
          <w:lang w:val="sr-Cyrl-RS"/>
        </w:rPr>
        <w:t>47/2018</w:t>
      </w:r>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члана</w:t>
      </w:r>
      <w:proofErr w:type="spellEnd"/>
      <w:r w:rsidRPr="00DD47BC">
        <w:rPr>
          <w:rFonts w:ascii="Times New Roman" w:hAnsi="Times New Roman" w:cs="Times New Roman"/>
          <w:sz w:val="24"/>
          <w:szCs w:val="24"/>
        </w:rPr>
        <w:t xml:space="preserve"> 6. </w:t>
      </w:r>
      <w:proofErr w:type="spellStart"/>
      <w:proofErr w:type="gramStart"/>
      <w:r w:rsidRPr="00DD47BC">
        <w:rPr>
          <w:rFonts w:ascii="Times New Roman" w:hAnsi="Times New Roman" w:cs="Times New Roman"/>
          <w:sz w:val="24"/>
          <w:szCs w:val="24"/>
        </w:rPr>
        <w:t>става</w:t>
      </w:r>
      <w:proofErr w:type="spellEnd"/>
      <w:proofErr w:type="gramEnd"/>
      <w:r w:rsidRPr="00DD47BC">
        <w:rPr>
          <w:rFonts w:ascii="Times New Roman" w:hAnsi="Times New Roman" w:cs="Times New Roman"/>
          <w:sz w:val="24"/>
          <w:szCs w:val="24"/>
        </w:rPr>
        <w:t xml:space="preserve"> 1. </w:t>
      </w:r>
      <w:proofErr w:type="spellStart"/>
      <w:proofErr w:type="gramStart"/>
      <w:r w:rsidRPr="00DD47BC">
        <w:rPr>
          <w:rFonts w:ascii="Times New Roman" w:hAnsi="Times New Roman" w:cs="Times New Roman"/>
          <w:sz w:val="24"/>
          <w:szCs w:val="24"/>
        </w:rPr>
        <w:t>тачке</w:t>
      </w:r>
      <w:proofErr w:type="spellEnd"/>
      <w:proofErr w:type="gramEnd"/>
      <w:r w:rsidRPr="00DD47BC">
        <w:rPr>
          <w:rFonts w:ascii="Times New Roman" w:hAnsi="Times New Roman" w:cs="Times New Roman"/>
          <w:sz w:val="24"/>
          <w:szCs w:val="24"/>
        </w:rPr>
        <w:t xml:space="preserve"> </w:t>
      </w:r>
      <w:r w:rsidRPr="00DD47BC">
        <w:rPr>
          <w:rFonts w:ascii="Times New Roman" w:hAnsi="Times New Roman" w:cs="Times New Roman"/>
          <w:sz w:val="24"/>
          <w:szCs w:val="24"/>
          <w:lang w:val="sr-Cyrl-RS"/>
        </w:rPr>
        <w:t>1</w:t>
      </w:r>
      <w:r w:rsidRPr="00DD47BC">
        <w:rPr>
          <w:rFonts w:ascii="Times New Roman" w:hAnsi="Times New Roman" w:cs="Times New Roman"/>
          <w:sz w:val="24"/>
          <w:szCs w:val="24"/>
        </w:rPr>
        <w:t xml:space="preserve">., а  у </w:t>
      </w:r>
      <w:proofErr w:type="spellStart"/>
      <w:r w:rsidRPr="00DD47BC">
        <w:rPr>
          <w:rFonts w:ascii="Times New Roman" w:hAnsi="Times New Roman" w:cs="Times New Roman"/>
          <w:sz w:val="24"/>
          <w:szCs w:val="24"/>
        </w:rPr>
        <w:t>вези</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са</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чланом</w:t>
      </w:r>
      <w:proofErr w:type="spellEnd"/>
      <w:r w:rsidRPr="00DD47BC">
        <w:rPr>
          <w:rFonts w:ascii="Times New Roman" w:hAnsi="Times New Roman" w:cs="Times New Roman"/>
          <w:sz w:val="24"/>
          <w:szCs w:val="24"/>
        </w:rPr>
        <w:t xml:space="preserve"> 60</w:t>
      </w:r>
      <w:r w:rsidRPr="00DD47BC">
        <w:rPr>
          <w:rFonts w:ascii="Times New Roman" w:hAnsi="Times New Roman" w:cs="Times New Roman"/>
          <w:sz w:val="24"/>
          <w:szCs w:val="24"/>
          <w:lang w:val="sr-Cyrl-RS"/>
        </w:rPr>
        <w:t xml:space="preserve">. </w:t>
      </w:r>
      <w:proofErr w:type="spellStart"/>
      <w:r w:rsidRPr="00DD47BC">
        <w:rPr>
          <w:rFonts w:ascii="Times New Roman" w:hAnsi="Times New Roman" w:cs="Times New Roman"/>
          <w:sz w:val="24"/>
          <w:szCs w:val="24"/>
        </w:rPr>
        <w:t>Закона</w:t>
      </w:r>
      <w:proofErr w:type="spellEnd"/>
      <w:r w:rsidRPr="00DD47BC">
        <w:rPr>
          <w:rFonts w:ascii="Times New Roman" w:hAnsi="Times New Roman" w:cs="Times New Roman"/>
          <w:sz w:val="24"/>
          <w:szCs w:val="24"/>
        </w:rPr>
        <w:t xml:space="preserve"> о </w:t>
      </w:r>
      <w:proofErr w:type="spellStart"/>
      <w:r w:rsidRPr="00DD47BC">
        <w:rPr>
          <w:rFonts w:ascii="Times New Roman" w:hAnsi="Times New Roman" w:cs="Times New Roman"/>
          <w:sz w:val="24"/>
          <w:szCs w:val="24"/>
        </w:rPr>
        <w:t>финансирању</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локалне</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самоуправе</w:t>
      </w:r>
      <w:proofErr w:type="spellEnd"/>
      <w:r w:rsidRPr="00DD47BC">
        <w:rPr>
          <w:rFonts w:ascii="Times New Roman" w:hAnsi="Times New Roman" w:cs="Times New Roman"/>
          <w:sz w:val="24"/>
          <w:szCs w:val="24"/>
        </w:rPr>
        <w:t xml:space="preserve"> </w:t>
      </w:r>
      <w:r w:rsidR="00015DBA" w:rsidRPr="00015DBA">
        <w:rPr>
          <w:rFonts w:ascii="Times New Roman" w:hAnsi="Times New Roman" w:cs="Times New Roman"/>
          <w:sz w:val="24"/>
          <w:szCs w:val="24"/>
        </w:rPr>
        <w:t>(„</w:t>
      </w:r>
      <w:proofErr w:type="spellStart"/>
      <w:r w:rsidR="00015DBA" w:rsidRPr="00015DBA">
        <w:rPr>
          <w:rFonts w:ascii="Times New Roman" w:hAnsi="Times New Roman" w:cs="Times New Roman"/>
          <w:sz w:val="24"/>
          <w:szCs w:val="24"/>
        </w:rPr>
        <w:t>Сл</w:t>
      </w:r>
      <w:proofErr w:type="spellEnd"/>
      <w:r w:rsidR="00015DBA" w:rsidRPr="00015DBA">
        <w:rPr>
          <w:rFonts w:ascii="Times New Roman" w:hAnsi="Times New Roman" w:cs="Times New Roman"/>
          <w:sz w:val="24"/>
          <w:szCs w:val="24"/>
        </w:rPr>
        <w:t xml:space="preserve">. </w:t>
      </w:r>
      <w:proofErr w:type="spellStart"/>
      <w:r w:rsidR="00015DBA" w:rsidRPr="00015DBA">
        <w:rPr>
          <w:rFonts w:ascii="Times New Roman" w:hAnsi="Times New Roman" w:cs="Times New Roman"/>
          <w:sz w:val="24"/>
          <w:szCs w:val="24"/>
        </w:rPr>
        <w:t>гласник</w:t>
      </w:r>
      <w:proofErr w:type="spellEnd"/>
      <w:r w:rsidR="00015DBA" w:rsidRPr="00015DBA">
        <w:rPr>
          <w:rFonts w:ascii="Times New Roman" w:hAnsi="Times New Roman" w:cs="Times New Roman"/>
          <w:sz w:val="24"/>
          <w:szCs w:val="24"/>
        </w:rPr>
        <w:t xml:space="preserve"> РС“, </w:t>
      </w:r>
      <w:proofErr w:type="spellStart"/>
      <w:r w:rsidR="00015DBA" w:rsidRPr="00015DBA">
        <w:rPr>
          <w:rFonts w:ascii="Times New Roman" w:hAnsi="Times New Roman" w:cs="Times New Roman"/>
          <w:sz w:val="24"/>
          <w:szCs w:val="24"/>
        </w:rPr>
        <w:t>бр</w:t>
      </w:r>
      <w:proofErr w:type="spellEnd"/>
      <w:r w:rsidR="00015DBA" w:rsidRPr="00015DBA">
        <w:rPr>
          <w:rFonts w:ascii="Times New Roman" w:hAnsi="Times New Roman" w:cs="Times New Roman"/>
          <w:sz w:val="24"/>
          <w:szCs w:val="24"/>
        </w:rPr>
        <w:t xml:space="preserve">. 62/06, 47/11, 93/12, 99/13, 125/14, 95/15, 83/16, 91/16,104/16. </w:t>
      </w:r>
      <w:proofErr w:type="spellStart"/>
      <w:r w:rsidR="00015DBA" w:rsidRPr="00015DBA">
        <w:rPr>
          <w:rFonts w:ascii="Times New Roman" w:hAnsi="Times New Roman" w:cs="Times New Roman"/>
          <w:sz w:val="24"/>
          <w:szCs w:val="24"/>
        </w:rPr>
        <w:t>др</w:t>
      </w:r>
      <w:proofErr w:type="spellEnd"/>
      <w:r w:rsidR="00015DBA" w:rsidRPr="00015DBA">
        <w:rPr>
          <w:rFonts w:ascii="Times New Roman" w:hAnsi="Times New Roman" w:cs="Times New Roman"/>
          <w:sz w:val="24"/>
          <w:szCs w:val="24"/>
        </w:rPr>
        <w:t xml:space="preserve">. </w:t>
      </w:r>
      <w:proofErr w:type="spellStart"/>
      <w:r w:rsidR="00015DBA" w:rsidRPr="00015DBA">
        <w:rPr>
          <w:rFonts w:ascii="Times New Roman" w:hAnsi="Times New Roman" w:cs="Times New Roman"/>
          <w:sz w:val="24"/>
          <w:szCs w:val="24"/>
        </w:rPr>
        <w:t>закон</w:t>
      </w:r>
      <w:proofErr w:type="spellEnd"/>
      <w:r w:rsidR="00015DBA" w:rsidRPr="00015DBA">
        <w:rPr>
          <w:rFonts w:ascii="Times New Roman" w:hAnsi="Times New Roman" w:cs="Times New Roman"/>
          <w:sz w:val="24"/>
          <w:szCs w:val="24"/>
        </w:rPr>
        <w:t>, 96/</w:t>
      </w:r>
      <w:proofErr w:type="gramStart"/>
      <w:r w:rsidR="00015DBA" w:rsidRPr="00015DBA">
        <w:rPr>
          <w:rFonts w:ascii="Times New Roman" w:hAnsi="Times New Roman" w:cs="Times New Roman"/>
          <w:sz w:val="24"/>
          <w:szCs w:val="24"/>
        </w:rPr>
        <w:t>17 ,89</w:t>
      </w:r>
      <w:proofErr w:type="gramEnd"/>
      <w:r w:rsidR="00015DBA" w:rsidRPr="00015DBA">
        <w:rPr>
          <w:rFonts w:ascii="Times New Roman" w:hAnsi="Times New Roman" w:cs="Times New Roman"/>
          <w:sz w:val="24"/>
          <w:szCs w:val="24"/>
        </w:rPr>
        <w:t xml:space="preserve">/2018-ускл. </w:t>
      </w:r>
      <w:proofErr w:type="spellStart"/>
      <w:r w:rsidR="00015DBA" w:rsidRPr="00015DBA">
        <w:rPr>
          <w:rFonts w:ascii="Times New Roman" w:hAnsi="Times New Roman" w:cs="Times New Roman"/>
          <w:sz w:val="24"/>
          <w:szCs w:val="24"/>
        </w:rPr>
        <w:t>дин</w:t>
      </w:r>
      <w:proofErr w:type="spellEnd"/>
      <w:r w:rsidR="00015DBA" w:rsidRPr="00015DBA">
        <w:rPr>
          <w:rFonts w:ascii="Times New Roman" w:hAnsi="Times New Roman" w:cs="Times New Roman"/>
          <w:sz w:val="24"/>
          <w:szCs w:val="24"/>
        </w:rPr>
        <w:t xml:space="preserve">. </w:t>
      </w:r>
      <w:proofErr w:type="spellStart"/>
      <w:r w:rsidR="00015DBA" w:rsidRPr="00015DBA">
        <w:rPr>
          <w:rFonts w:ascii="Times New Roman" w:hAnsi="Times New Roman" w:cs="Times New Roman"/>
          <w:sz w:val="24"/>
          <w:szCs w:val="24"/>
        </w:rPr>
        <w:t>износи</w:t>
      </w:r>
      <w:proofErr w:type="spellEnd"/>
      <w:r w:rsidR="00015DBA" w:rsidRPr="00015DBA">
        <w:rPr>
          <w:rFonts w:ascii="Times New Roman" w:hAnsi="Times New Roman" w:cs="Times New Roman"/>
          <w:sz w:val="24"/>
          <w:szCs w:val="24"/>
        </w:rPr>
        <w:t xml:space="preserve"> и 95/2018- </w:t>
      </w:r>
      <w:proofErr w:type="spellStart"/>
      <w:r w:rsidR="00015DBA" w:rsidRPr="00015DBA">
        <w:rPr>
          <w:rFonts w:ascii="Times New Roman" w:hAnsi="Times New Roman" w:cs="Times New Roman"/>
          <w:sz w:val="24"/>
          <w:szCs w:val="24"/>
        </w:rPr>
        <w:t>др</w:t>
      </w:r>
      <w:proofErr w:type="spellEnd"/>
      <w:r w:rsidR="00015DBA" w:rsidRPr="00015DBA">
        <w:rPr>
          <w:rFonts w:ascii="Times New Roman" w:hAnsi="Times New Roman" w:cs="Times New Roman"/>
          <w:sz w:val="24"/>
          <w:szCs w:val="24"/>
        </w:rPr>
        <w:t xml:space="preserve">. </w:t>
      </w:r>
      <w:proofErr w:type="spellStart"/>
      <w:r w:rsidR="00015DBA" w:rsidRPr="00015DBA">
        <w:rPr>
          <w:rFonts w:ascii="Times New Roman" w:hAnsi="Times New Roman" w:cs="Times New Roman"/>
          <w:sz w:val="24"/>
          <w:szCs w:val="24"/>
        </w:rPr>
        <w:t>закон</w:t>
      </w:r>
      <w:proofErr w:type="spellEnd"/>
      <w:r w:rsidR="00015DBA" w:rsidRPr="00015DBA">
        <w:rPr>
          <w:rFonts w:ascii="Times New Roman" w:hAnsi="Times New Roman" w:cs="Times New Roman"/>
          <w:sz w:val="24"/>
          <w:szCs w:val="24"/>
        </w:rPr>
        <w:t xml:space="preserve">), </w:t>
      </w:r>
      <w:proofErr w:type="spellStart"/>
      <w:r w:rsidR="00015DBA" w:rsidRPr="004B6403">
        <w:rPr>
          <w:rFonts w:ascii="Times New Roman" w:hAnsi="Times New Roman" w:cs="Times New Roman"/>
          <w:sz w:val="24"/>
          <w:szCs w:val="24"/>
        </w:rPr>
        <w:t>члана</w:t>
      </w:r>
      <w:proofErr w:type="spellEnd"/>
      <w:r w:rsidR="00015DBA" w:rsidRPr="004B6403">
        <w:rPr>
          <w:rFonts w:ascii="Times New Roman" w:hAnsi="Times New Roman" w:cs="Times New Roman"/>
          <w:sz w:val="24"/>
          <w:szCs w:val="24"/>
        </w:rPr>
        <w:t xml:space="preserve"> 3</w:t>
      </w:r>
      <w:r w:rsidR="00015DBA" w:rsidRPr="004B6403">
        <w:rPr>
          <w:rFonts w:ascii="Times New Roman" w:hAnsi="Times New Roman" w:cs="Times New Roman"/>
          <w:sz w:val="24"/>
          <w:szCs w:val="24"/>
          <w:lang w:val="sr-Cyrl-RS"/>
        </w:rPr>
        <w:t>7</w:t>
      </w:r>
      <w:r w:rsidRPr="004B6403">
        <w:rPr>
          <w:rFonts w:ascii="Times New Roman" w:hAnsi="Times New Roman" w:cs="Times New Roman"/>
          <w:sz w:val="24"/>
          <w:szCs w:val="24"/>
        </w:rPr>
        <w:t xml:space="preserve">. </w:t>
      </w:r>
      <w:proofErr w:type="spellStart"/>
      <w:proofErr w:type="gramStart"/>
      <w:r w:rsidRPr="004B6403">
        <w:rPr>
          <w:rFonts w:ascii="Times New Roman" w:hAnsi="Times New Roman" w:cs="Times New Roman"/>
          <w:sz w:val="24"/>
          <w:szCs w:val="24"/>
        </w:rPr>
        <w:t>став</w:t>
      </w:r>
      <w:proofErr w:type="spellEnd"/>
      <w:proofErr w:type="gramEnd"/>
      <w:r w:rsidRPr="004B6403">
        <w:rPr>
          <w:rFonts w:ascii="Times New Roman" w:hAnsi="Times New Roman" w:cs="Times New Roman"/>
          <w:sz w:val="24"/>
          <w:szCs w:val="24"/>
        </w:rPr>
        <w:t xml:space="preserve"> 1. </w:t>
      </w:r>
      <w:proofErr w:type="spellStart"/>
      <w:proofErr w:type="gramStart"/>
      <w:r w:rsidRPr="004B6403">
        <w:rPr>
          <w:rFonts w:ascii="Times New Roman" w:hAnsi="Times New Roman" w:cs="Times New Roman"/>
          <w:sz w:val="24"/>
          <w:szCs w:val="24"/>
        </w:rPr>
        <w:t>тачка</w:t>
      </w:r>
      <w:proofErr w:type="spellEnd"/>
      <w:proofErr w:type="gramEnd"/>
      <w:r w:rsidRPr="004B6403">
        <w:rPr>
          <w:rFonts w:ascii="Times New Roman" w:hAnsi="Times New Roman" w:cs="Times New Roman"/>
          <w:sz w:val="24"/>
          <w:szCs w:val="24"/>
        </w:rPr>
        <w:t xml:space="preserve"> </w:t>
      </w:r>
      <w:r w:rsidR="00015DBA" w:rsidRPr="004B6403">
        <w:rPr>
          <w:rFonts w:ascii="Times New Roman" w:hAnsi="Times New Roman" w:cs="Times New Roman"/>
          <w:sz w:val="24"/>
          <w:szCs w:val="24"/>
          <w:lang w:val="sr-Cyrl-RS"/>
        </w:rPr>
        <w:t>6</w:t>
      </w:r>
      <w:r w:rsidRPr="004B6403">
        <w:rPr>
          <w:rFonts w:ascii="Times New Roman" w:hAnsi="Times New Roman" w:cs="Times New Roman"/>
          <w:sz w:val="24"/>
          <w:szCs w:val="24"/>
        </w:rPr>
        <w:t xml:space="preserve">.  </w:t>
      </w:r>
      <w:proofErr w:type="spellStart"/>
      <w:proofErr w:type="gramStart"/>
      <w:r w:rsidRPr="004B6403">
        <w:rPr>
          <w:rFonts w:ascii="Times New Roman" w:hAnsi="Times New Roman" w:cs="Times New Roman"/>
          <w:sz w:val="24"/>
          <w:szCs w:val="24"/>
        </w:rPr>
        <w:t>Статута</w:t>
      </w:r>
      <w:proofErr w:type="spellEnd"/>
      <w:r w:rsidRPr="004B6403">
        <w:rPr>
          <w:rFonts w:ascii="Times New Roman" w:hAnsi="Times New Roman" w:cs="Times New Roman"/>
          <w:sz w:val="24"/>
          <w:szCs w:val="24"/>
        </w:rPr>
        <w:t xml:space="preserve"> </w:t>
      </w:r>
      <w:proofErr w:type="spellStart"/>
      <w:r w:rsidRPr="004B6403">
        <w:rPr>
          <w:rFonts w:ascii="Times New Roman" w:hAnsi="Times New Roman" w:cs="Times New Roman"/>
          <w:sz w:val="24"/>
          <w:szCs w:val="24"/>
        </w:rPr>
        <w:t>општине</w:t>
      </w:r>
      <w:proofErr w:type="spellEnd"/>
      <w:r w:rsidRPr="004B6403">
        <w:rPr>
          <w:rFonts w:ascii="Times New Roman" w:hAnsi="Times New Roman" w:cs="Times New Roman"/>
          <w:sz w:val="24"/>
          <w:szCs w:val="24"/>
        </w:rPr>
        <w:t xml:space="preserve"> </w:t>
      </w:r>
      <w:proofErr w:type="spellStart"/>
      <w:r w:rsidRPr="004B6403">
        <w:rPr>
          <w:rFonts w:ascii="Times New Roman" w:hAnsi="Times New Roman" w:cs="Times New Roman"/>
          <w:sz w:val="24"/>
          <w:szCs w:val="24"/>
        </w:rPr>
        <w:t>Кнић</w:t>
      </w:r>
      <w:proofErr w:type="spellEnd"/>
      <w:r w:rsidRPr="004B6403">
        <w:rPr>
          <w:rFonts w:ascii="Times New Roman" w:hAnsi="Times New Roman" w:cs="Times New Roman"/>
          <w:sz w:val="24"/>
          <w:szCs w:val="24"/>
        </w:rPr>
        <w:t xml:space="preserve"> </w:t>
      </w:r>
      <w:r w:rsidR="00015DBA" w:rsidRPr="004B6403">
        <w:rPr>
          <w:rFonts w:ascii="Times New Roman" w:hAnsi="Times New Roman" w:cs="Times New Roman"/>
          <w:sz w:val="24"/>
          <w:szCs w:val="24"/>
        </w:rPr>
        <w:t>(„</w:t>
      </w:r>
      <w:proofErr w:type="spellStart"/>
      <w:r w:rsidR="00015DBA" w:rsidRPr="004B6403">
        <w:rPr>
          <w:rFonts w:ascii="Times New Roman" w:hAnsi="Times New Roman" w:cs="Times New Roman"/>
          <w:sz w:val="24"/>
          <w:szCs w:val="24"/>
        </w:rPr>
        <w:t>Службени</w:t>
      </w:r>
      <w:proofErr w:type="spellEnd"/>
      <w:r w:rsidR="00015DBA" w:rsidRPr="004B6403">
        <w:rPr>
          <w:rFonts w:ascii="Times New Roman" w:hAnsi="Times New Roman" w:cs="Times New Roman"/>
          <w:sz w:val="24"/>
          <w:szCs w:val="24"/>
        </w:rPr>
        <w:t xml:space="preserve"> </w:t>
      </w:r>
      <w:proofErr w:type="spellStart"/>
      <w:r w:rsidR="00015DBA" w:rsidRPr="004B6403">
        <w:rPr>
          <w:rFonts w:ascii="Times New Roman" w:hAnsi="Times New Roman" w:cs="Times New Roman"/>
          <w:sz w:val="24"/>
          <w:szCs w:val="24"/>
        </w:rPr>
        <w:t>гласник</w:t>
      </w:r>
      <w:proofErr w:type="spellEnd"/>
      <w:r w:rsidR="00015DBA" w:rsidRPr="004B6403">
        <w:rPr>
          <w:rFonts w:ascii="Times New Roman" w:hAnsi="Times New Roman" w:cs="Times New Roman"/>
          <w:sz w:val="24"/>
          <w:szCs w:val="24"/>
        </w:rPr>
        <w:t xml:space="preserve"> </w:t>
      </w:r>
      <w:proofErr w:type="spellStart"/>
      <w:r w:rsidR="00015DBA" w:rsidRPr="004B6403">
        <w:rPr>
          <w:rFonts w:ascii="Times New Roman" w:hAnsi="Times New Roman" w:cs="Times New Roman"/>
          <w:sz w:val="24"/>
          <w:szCs w:val="24"/>
        </w:rPr>
        <w:t>општине</w:t>
      </w:r>
      <w:proofErr w:type="spellEnd"/>
      <w:r w:rsidR="00015DBA" w:rsidRPr="004B6403">
        <w:rPr>
          <w:rFonts w:ascii="Times New Roman" w:hAnsi="Times New Roman" w:cs="Times New Roman"/>
          <w:sz w:val="24"/>
          <w:szCs w:val="24"/>
        </w:rPr>
        <w:t xml:space="preserve"> </w:t>
      </w:r>
      <w:proofErr w:type="spellStart"/>
      <w:r w:rsidR="00015DBA" w:rsidRPr="004B6403">
        <w:rPr>
          <w:rFonts w:ascii="Times New Roman" w:hAnsi="Times New Roman" w:cs="Times New Roman"/>
          <w:sz w:val="24"/>
          <w:szCs w:val="24"/>
        </w:rPr>
        <w:t>Кнић</w:t>
      </w:r>
      <w:proofErr w:type="spellEnd"/>
      <w:r w:rsidR="00015DBA" w:rsidRPr="004B6403">
        <w:rPr>
          <w:rFonts w:ascii="Times New Roman" w:hAnsi="Times New Roman" w:cs="Times New Roman"/>
          <w:sz w:val="24"/>
          <w:szCs w:val="24"/>
        </w:rPr>
        <w:t xml:space="preserve">“, </w:t>
      </w:r>
      <w:proofErr w:type="spellStart"/>
      <w:r w:rsidR="00015DBA" w:rsidRPr="004B6403">
        <w:rPr>
          <w:rFonts w:ascii="Times New Roman" w:hAnsi="Times New Roman" w:cs="Times New Roman"/>
          <w:sz w:val="24"/>
          <w:szCs w:val="24"/>
        </w:rPr>
        <w:t>број</w:t>
      </w:r>
      <w:proofErr w:type="spellEnd"/>
      <w:r w:rsidR="00015DBA" w:rsidRPr="004B6403">
        <w:rPr>
          <w:rFonts w:ascii="Times New Roman" w:hAnsi="Times New Roman" w:cs="Times New Roman"/>
          <w:sz w:val="24"/>
          <w:szCs w:val="24"/>
        </w:rPr>
        <w:t xml:space="preserve"> 1/19</w:t>
      </w:r>
      <w:r w:rsidRPr="004B6403">
        <w:rPr>
          <w:rFonts w:ascii="Times New Roman" w:hAnsi="Times New Roman" w:cs="Times New Roman"/>
          <w:sz w:val="24"/>
          <w:szCs w:val="24"/>
        </w:rPr>
        <w:t>),</w:t>
      </w:r>
      <w:r w:rsidR="004B6403">
        <w:rPr>
          <w:rFonts w:ascii="Times New Roman" w:hAnsi="Times New Roman" w:cs="Times New Roman"/>
          <w:sz w:val="24"/>
          <w:szCs w:val="24"/>
          <w:lang w:val="sr-Cyrl-RS"/>
        </w:rPr>
        <w:t xml:space="preserve"> члана 152.став 1.</w:t>
      </w:r>
      <w:proofErr w:type="gramEnd"/>
      <w:r w:rsidRPr="004B6403">
        <w:rPr>
          <w:rFonts w:ascii="Times New Roman" w:hAnsi="Times New Roman" w:cs="Times New Roman"/>
          <w:sz w:val="24"/>
          <w:szCs w:val="24"/>
        </w:rPr>
        <w:t xml:space="preserve"> </w:t>
      </w:r>
      <w:r w:rsidR="004B6403">
        <w:rPr>
          <w:rFonts w:ascii="Times New Roman" w:hAnsi="Times New Roman" w:cs="Times New Roman"/>
          <w:sz w:val="24"/>
          <w:szCs w:val="24"/>
          <w:lang w:val="sr-Cyrl-RS"/>
        </w:rPr>
        <w:t xml:space="preserve">Пословника о раду Скупштине општине Кнић („Сл гласник општине Кнић“ бр.04/19) </w:t>
      </w:r>
      <w:proofErr w:type="spellStart"/>
      <w:r w:rsidRPr="004B6403">
        <w:rPr>
          <w:rFonts w:ascii="Times New Roman" w:hAnsi="Times New Roman" w:cs="Times New Roman"/>
          <w:sz w:val="24"/>
          <w:szCs w:val="24"/>
        </w:rPr>
        <w:t>донесе</w:t>
      </w:r>
      <w:proofErr w:type="spellEnd"/>
    </w:p>
    <w:p w:rsidR="00723125" w:rsidRPr="00DD47BC" w:rsidRDefault="00723125" w:rsidP="00723125">
      <w:pPr>
        <w:pStyle w:val="NoSpacing"/>
        <w:jc w:val="both"/>
        <w:rPr>
          <w:rFonts w:ascii="Times New Roman" w:hAnsi="Times New Roman" w:cs="Times New Roman"/>
          <w:sz w:val="24"/>
          <w:szCs w:val="24"/>
          <w:lang w:val="sr-Cyrl-RS"/>
        </w:rPr>
      </w:pPr>
    </w:p>
    <w:p w:rsidR="00723125" w:rsidRPr="00445C7B" w:rsidRDefault="00723125" w:rsidP="00723125">
      <w:pPr>
        <w:pStyle w:val="NoSpacing"/>
        <w:jc w:val="center"/>
        <w:rPr>
          <w:rFonts w:ascii="Times New Roman" w:hAnsi="Times New Roman" w:cs="Times New Roman"/>
          <w:b/>
          <w:sz w:val="32"/>
          <w:szCs w:val="32"/>
          <w:lang w:val="sr-Cyrl-RS"/>
        </w:rPr>
      </w:pPr>
      <w:r w:rsidRPr="00445C7B">
        <w:rPr>
          <w:rFonts w:ascii="Times New Roman" w:hAnsi="Times New Roman" w:cs="Times New Roman"/>
          <w:b/>
          <w:sz w:val="32"/>
          <w:szCs w:val="32"/>
          <w:lang w:val="sr-Cyrl-RS"/>
        </w:rPr>
        <w:t>Одлуку</w:t>
      </w:r>
    </w:p>
    <w:p w:rsidR="00723125" w:rsidRDefault="00723125" w:rsidP="00723125">
      <w:pPr>
        <w:pStyle w:val="NoSpacing"/>
        <w:jc w:val="center"/>
        <w:rPr>
          <w:rFonts w:ascii="Times New Roman" w:hAnsi="Times New Roman" w:cs="Times New Roman"/>
          <w:b/>
          <w:sz w:val="28"/>
          <w:szCs w:val="28"/>
          <w:lang w:val="sr-Cyrl-RS"/>
        </w:rPr>
      </w:pPr>
      <w:r w:rsidRPr="00445C7B">
        <w:rPr>
          <w:rFonts w:ascii="Times New Roman" w:hAnsi="Times New Roman" w:cs="Times New Roman"/>
          <w:b/>
          <w:sz w:val="28"/>
          <w:szCs w:val="28"/>
          <w:lang w:val="sr-Cyrl-RS"/>
        </w:rPr>
        <w:t>о утврђивању просечних цена квадратног метра одговар</w:t>
      </w:r>
      <w:r w:rsidR="004B6403">
        <w:rPr>
          <w:rFonts w:ascii="Times New Roman" w:hAnsi="Times New Roman" w:cs="Times New Roman"/>
          <w:b/>
          <w:sz w:val="28"/>
          <w:szCs w:val="28"/>
          <w:lang w:val="sr-Cyrl-RS"/>
        </w:rPr>
        <w:t>а</w:t>
      </w:r>
      <w:r w:rsidRPr="00445C7B">
        <w:rPr>
          <w:rFonts w:ascii="Times New Roman" w:hAnsi="Times New Roman" w:cs="Times New Roman"/>
          <w:b/>
          <w:sz w:val="28"/>
          <w:szCs w:val="28"/>
          <w:lang w:val="sr-Cyrl-RS"/>
        </w:rPr>
        <w:t>јућих непокретности за утврђивање пореза на имовину на</w:t>
      </w:r>
      <w:r>
        <w:rPr>
          <w:rFonts w:ascii="Times New Roman" w:hAnsi="Times New Roman" w:cs="Times New Roman"/>
          <w:b/>
          <w:sz w:val="28"/>
          <w:szCs w:val="28"/>
          <w:lang w:val="sr-Cyrl-RS"/>
        </w:rPr>
        <w:t xml:space="preserve"> територији општине Кнић за 20</w:t>
      </w:r>
      <w:r>
        <w:rPr>
          <w:rFonts w:ascii="Times New Roman" w:hAnsi="Times New Roman" w:cs="Times New Roman"/>
          <w:b/>
          <w:sz w:val="28"/>
          <w:szCs w:val="28"/>
        </w:rPr>
        <w:t>20</w:t>
      </w:r>
      <w:r w:rsidRPr="00445C7B">
        <w:rPr>
          <w:rFonts w:ascii="Times New Roman" w:hAnsi="Times New Roman" w:cs="Times New Roman"/>
          <w:b/>
          <w:sz w:val="28"/>
          <w:szCs w:val="28"/>
          <w:lang w:val="sr-Cyrl-RS"/>
        </w:rPr>
        <w:t xml:space="preserve">. </w:t>
      </w:r>
      <w:r>
        <w:rPr>
          <w:rFonts w:ascii="Times New Roman" w:hAnsi="Times New Roman" w:cs="Times New Roman"/>
          <w:b/>
          <w:sz w:val="28"/>
          <w:szCs w:val="28"/>
          <w:lang w:val="sr-Cyrl-RS"/>
        </w:rPr>
        <w:t>г</w:t>
      </w:r>
      <w:r w:rsidRPr="00445C7B">
        <w:rPr>
          <w:rFonts w:ascii="Times New Roman" w:hAnsi="Times New Roman" w:cs="Times New Roman"/>
          <w:b/>
          <w:sz w:val="28"/>
          <w:szCs w:val="28"/>
          <w:lang w:val="sr-Cyrl-RS"/>
        </w:rPr>
        <w:t>одину</w:t>
      </w:r>
    </w:p>
    <w:p w:rsidR="00723125" w:rsidRDefault="00723125" w:rsidP="001456D0">
      <w:pPr>
        <w:pStyle w:val="NoSpacing"/>
        <w:jc w:val="center"/>
        <w:rPr>
          <w:rFonts w:ascii="Times New Roman" w:hAnsi="Times New Roman" w:cs="Times New Roman"/>
          <w:b/>
          <w:sz w:val="28"/>
          <w:szCs w:val="28"/>
          <w:lang w:val="sr-Cyrl-RS"/>
        </w:rPr>
      </w:pPr>
    </w:p>
    <w:p w:rsidR="001456D0" w:rsidRPr="00445C7B" w:rsidRDefault="001456D0" w:rsidP="001456D0">
      <w:pPr>
        <w:pStyle w:val="NoSpacing"/>
        <w:jc w:val="center"/>
        <w:rPr>
          <w:rFonts w:ascii="Times New Roman" w:hAnsi="Times New Roman" w:cs="Times New Roman"/>
          <w:b/>
          <w:sz w:val="28"/>
          <w:szCs w:val="28"/>
          <w:lang w:val="sr-Cyrl-RS"/>
        </w:rPr>
      </w:pPr>
    </w:p>
    <w:p w:rsidR="00723125" w:rsidRDefault="00723125" w:rsidP="00723125">
      <w:pPr>
        <w:pStyle w:val="NoSpacing"/>
        <w:jc w:val="center"/>
        <w:rPr>
          <w:rFonts w:ascii="Times New Roman" w:hAnsi="Times New Roman" w:cs="Times New Roman"/>
          <w:b/>
          <w:sz w:val="24"/>
          <w:szCs w:val="24"/>
          <w:lang w:val="sr-Cyrl-RS"/>
        </w:rPr>
      </w:pPr>
      <w:r w:rsidRPr="00DD47BC">
        <w:rPr>
          <w:rFonts w:ascii="Times New Roman" w:hAnsi="Times New Roman" w:cs="Times New Roman"/>
          <w:b/>
          <w:sz w:val="24"/>
          <w:szCs w:val="24"/>
          <w:lang w:val="sr-Cyrl-RS"/>
        </w:rPr>
        <w:t>Члан 1.</w:t>
      </w:r>
    </w:p>
    <w:p w:rsidR="00723125" w:rsidRPr="00DD47BC" w:rsidRDefault="00723125" w:rsidP="00723125">
      <w:pPr>
        <w:pStyle w:val="NoSpacing"/>
        <w:jc w:val="center"/>
        <w:rPr>
          <w:rFonts w:ascii="Times New Roman" w:hAnsi="Times New Roman" w:cs="Times New Roman"/>
          <w:b/>
          <w:sz w:val="24"/>
          <w:szCs w:val="24"/>
          <w:lang w:val="sr-Cyrl-RS"/>
        </w:rPr>
      </w:pPr>
    </w:p>
    <w:p w:rsidR="00723125" w:rsidRDefault="00723125" w:rsidP="00723125">
      <w:pPr>
        <w:pStyle w:val="NoSpacing"/>
        <w:jc w:val="both"/>
        <w:rPr>
          <w:rFonts w:ascii="Times New Roman" w:hAnsi="Times New Roman" w:cs="Times New Roman"/>
          <w:sz w:val="24"/>
          <w:szCs w:val="24"/>
          <w:lang w:val="sr-Cyrl-RS"/>
        </w:rPr>
      </w:pPr>
      <w:r w:rsidRPr="00DD47BC">
        <w:rPr>
          <w:rFonts w:ascii="Times New Roman" w:hAnsi="Times New Roman" w:cs="Times New Roman"/>
          <w:sz w:val="24"/>
          <w:szCs w:val="24"/>
          <w:lang w:val="sr-Cyrl-RS"/>
        </w:rPr>
        <w:t xml:space="preserve">     Овом Одлуком </w:t>
      </w:r>
      <w:r>
        <w:rPr>
          <w:rFonts w:ascii="Times New Roman" w:hAnsi="Times New Roman" w:cs="Times New Roman"/>
          <w:sz w:val="24"/>
          <w:szCs w:val="24"/>
          <w:lang w:val="sr-Cyrl-RS"/>
        </w:rPr>
        <w:t>утврђују</w:t>
      </w:r>
      <w:r w:rsidRPr="00DD47BC">
        <w:rPr>
          <w:rFonts w:ascii="Times New Roman" w:hAnsi="Times New Roman" w:cs="Times New Roman"/>
          <w:sz w:val="24"/>
          <w:szCs w:val="24"/>
          <w:lang w:val="sr-Cyrl-RS"/>
        </w:rPr>
        <w:t xml:space="preserve"> се просечне квадратног метра одговарајућих непокретности на територији општине Кнић за утвр</w:t>
      </w:r>
      <w:r>
        <w:rPr>
          <w:rFonts w:ascii="Times New Roman" w:hAnsi="Times New Roman" w:cs="Times New Roman"/>
          <w:sz w:val="24"/>
          <w:szCs w:val="24"/>
          <w:lang w:val="sr-Cyrl-RS"/>
        </w:rPr>
        <w:t>ђивање пореза на имовину за 2020</w:t>
      </w:r>
      <w:r w:rsidRPr="00DD47B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г</w:t>
      </w:r>
      <w:r w:rsidRPr="00DD47BC">
        <w:rPr>
          <w:rFonts w:ascii="Times New Roman" w:hAnsi="Times New Roman" w:cs="Times New Roman"/>
          <w:sz w:val="24"/>
          <w:szCs w:val="24"/>
          <w:lang w:val="sr-Cyrl-RS"/>
        </w:rPr>
        <w:t>одину.</w:t>
      </w:r>
    </w:p>
    <w:p w:rsidR="00FA68D1" w:rsidRDefault="00FA68D1" w:rsidP="00723125">
      <w:pPr>
        <w:pStyle w:val="NoSpacing"/>
        <w:jc w:val="both"/>
        <w:rPr>
          <w:rFonts w:ascii="Times New Roman" w:hAnsi="Times New Roman" w:cs="Times New Roman"/>
          <w:sz w:val="24"/>
          <w:szCs w:val="24"/>
          <w:lang w:val="sr-Cyrl-RS"/>
        </w:rPr>
      </w:pPr>
    </w:p>
    <w:p w:rsidR="00FA68D1" w:rsidRDefault="00FA68D1" w:rsidP="00723125">
      <w:pPr>
        <w:pStyle w:val="NoSpacing"/>
        <w:jc w:val="both"/>
        <w:rPr>
          <w:rFonts w:ascii="Times New Roman" w:hAnsi="Times New Roman" w:cs="Times New Roman"/>
          <w:sz w:val="24"/>
          <w:szCs w:val="24"/>
          <w:lang w:val="sr-Cyrl-RS"/>
        </w:rPr>
      </w:pPr>
    </w:p>
    <w:p w:rsidR="00FA68D1" w:rsidRDefault="00FA68D1" w:rsidP="00723125">
      <w:pPr>
        <w:pStyle w:val="NoSpacing"/>
        <w:jc w:val="both"/>
        <w:rPr>
          <w:rFonts w:ascii="Times New Roman" w:hAnsi="Times New Roman" w:cs="Times New Roman"/>
          <w:sz w:val="24"/>
          <w:szCs w:val="24"/>
          <w:lang w:val="sr-Cyrl-RS"/>
        </w:rPr>
      </w:pPr>
    </w:p>
    <w:p w:rsidR="005101E2" w:rsidRDefault="005101E2" w:rsidP="00723125">
      <w:pPr>
        <w:pStyle w:val="NoSpacing"/>
        <w:jc w:val="both"/>
        <w:rPr>
          <w:rFonts w:ascii="Times New Roman" w:hAnsi="Times New Roman" w:cs="Times New Roman"/>
          <w:sz w:val="24"/>
          <w:szCs w:val="24"/>
          <w:lang w:val="sr-Cyrl-RS"/>
        </w:rPr>
      </w:pPr>
    </w:p>
    <w:p w:rsidR="005101E2" w:rsidRDefault="005101E2" w:rsidP="00723125">
      <w:pPr>
        <w:pStyle w:val="NoSpacing"/>
        <w:jc w:val="both"/>
        <w:rPr>
          <w:rFonts w:ascii="Times New Roman" w:hAnsi="Times New Roman" w:cs="Times New Roman"/>
          <w:sz w:val="24"/>
          <w:szCs w:val="24"/>
          <w:lang w:val="sr-Cyrl-RS"/>
        </w:rPr>
      </w:pPr>
    </w:p>
    <w:p w:rsidR="00723125" w:rsidRPr="00DD47BC" w:rsidRDefault="00723125" w:rsidP="001456D0">
      <w:pPr>
        <w:pStyle w:val="NoSpacing"/>
        <w:jc w:val="right"/>
        <w:rPr>
          <w:rFonts w:ascii="Times New Roman" w:hAnsi="Times New Roman" w:cs="Times New Roman"/>
          <w:sz w:val="24"/>
          <w:szCs w:val="24"/>
          <w:lang w:val="sr-Cyrl-RS"/>
        </w:rPr>
      </w:pPr>
    </w:p>
    <w:p w:rsidR="00723125" w:rsidRDefault="00723125" w:rsidP="00723125">
      <w:pPr>
        <w:pStyle w:val="NoSpacing"/>
        <w:jc w:val="center"/>
        <w:rPr>
          <w:rFonts w:ascii="Times New Roman" w:hAnsi="Times New Roman" w:cs="Times New Roman"/>
          <w:b/>
          <w:sz w:val="24"/>
          <w:szCs w:val="24"/>
          <w:lang w:val="sr-Cyrl-RS"/>
        </w:rPr>
      </w:pPr>
      <w:r w:rsidRPr="00DD47BC">
        <w:rPr>
          <w:rFonts w:ascii="Times New Roman" w:hAnsi="Times New Roman" w:cs="Times New Roman"/>
          <w:b/>
          <w:sz w:val="24"/>
          <w:szCs w:val="24"/>
          <w:lang w:val="sr-Cyrl-RS"/>
        </w:rPr>
        <w:lastRenderedPageBreak/>
        <w:t>Члан 2.</w:t>
      </w:r>
    </w:p>
    <w:p w:rsidR="00723125" w:rsidRPr="00DD47BC" w:rsidRDefault="00723125" w:rsidP="00723125">
      <w:pPr>
        <w:pStyle w:val="NoSpacing"/>
        <w:jc w:val="center"/>
        <w:rPr>
          <w:rFonts w:ascii="Times New Roman" w:hAnsi="Times New Roman" w:cs="Times New Roman"/>
          <w:b/>
          <w:sz w:val="24"/>
          <w:szCs w:val="24"/>
          <w:lang w:val="sr-Cyrl-RS"/>
        </w:rPr>
      </w:pPr>
    </w:p>
    <w:p w:rsidR="00723125" w:rsidRDefault="00723125" w:rsidP="00723125">
      <w:pPr>
        <w:pStyle w:val="NoSpacing"/>
        <w:jc w:val="both"/>
        <w:rPr>
          <w:rFonts w:ascii="Times New Roman" w:hAnsi="Times New Roman" w:cs="Times New Roman"/>
          <w:sz w:val="24"/>
          <w:szCs w:val="24"/>
          <w:lang w:val="sr-Cyrl-RS"/>
        </w:rPr>
      </w:pPr>
      <w:r w:rsidRPr="00DD47B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Зоне и најопремљнија зона на територији општине Кнић за утврђивање пореза на имовину одређене су посебном одлуком Скупштине општине Кнић.</w:t>
      </w:r>
    </w:p>
    <w:p w:rsidR="00723125" w:rsidRPr="00DD47BC" w:rsidRDefault="00723125" w:rsidP="00723125">
      <w:pPr>
        <w:pStyle w:val="NoSpacing"/>
        <w:jc w:val="both"/>
        <w:rPr>
          <w:rFonts w:ascii="Times New Roman" w:hAnsi="Times New Roman" w:cs="Times New Roman"/>
          <w:sz w:val="24"/>
          <w:szCs w:val="24"/>
          <w:lang w:val="sr-Cyrl-RS"/>
        </w:rPr>
      </w:pPr>
    </w:p>
    <w:p w:rsidR="00723125" w:rsidRDefault="00723125" w:rsidP="00723125">
      <w:pPr>
        <w:pStyle w:val="NoSpacing"/>
        <w:jc w:val="center"/>
        <w:rPr>
          <w:rFonts w:ascii="Times New Roman" w:hAnsi="Times New Roman" w:cs="Times New Roman"/>
          <w:b/>
          <w:sz w:val="24"/>
          <w:szCs w:val="24"/>
          <w:lang w:val="sr-Cyrl-RS"/>
        </w:rPr>
      </w:pPr>
      <w:r w:rsidRPr="00DD47BC">
        <w:rPr>
          <w:rFonts w:ascii="Times New Roman" w:hAnsi="Times New Roman" w:cs="Times New Roman"/>
          <w:b/>
          <w:sz w:val="24"/>
          <w:szCs w:val="24"/>
          <w:lang w:val="sr-Cyrl-RS"/>
        </w:rPr>
        <w:t>Члан 3.</w:t>
      </w:r>
    </w:p>
    <w:p w:rsidR="00DD3282" w:rsidRPr="00FC32D5" w:rsidRDefault="00DD3282" w:rsidP="00723125">
      <w:pPr>
        <w:pStyle w:val="NoSpacing"/>
        <w:jc w:val="center"/>
        <w:rPr>
          <w:rFonts w:ascii="Times New Roman" w:hAnsi="Times New Roman" w:cs="Times New Roman"/>
          <w:b/>
          <w:sz w:val="24"/>
          <w:szCs w:val="24"/>
          <w:lang w:val="sr-Cyrl-RS"/>
        </w:rPr>
      </w:pPr>
    </w:p>
    <w:p w:rsidR="00727AE7" w:rsidRDefault="00723125" w:rsidP="00DD3282">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Просечне цене квадратног метра одговарајуће непокретности, на основу најмање три промета одговарајућих непокретности по зонама, за утврђивање пореза на имовину за 2020. године, износе у динарима:</w:t>
      </w:r>
    </w:p>
    <w:p w:rsidR="00727AE7" w:rsidRDefault="00727AE7" w:rsidP="00723125">
      <w:pPr>
        <w:pStyle w:val="NoSpacing"/>
        <w:jc w:val="both"/>
        <w:rPr>
          <w:rFonts w:ascii="Times New Roman" w:hAnsi="Times New Roman" w:cs="Times New Roman"/>
          <w:sz w:val="24"/>
          <w:szCs w:val="24"/>
          <w:lang w:val="sr-Cyrl-RS"/>
        </w:rPr>
      </w:pPr>
    </w:p>
    <w:p w:rsidR="00723125" w:rsidRPr="00445C7B" w:rsidRDefault="00723125" w:rsidP="00723125">
      <w:pPr>
        <w:pStyle w:val="NoSpacing"/>
        <w:jc w:val="both"/>
        <w:rPr>
          <w:rFonts w:ascii="Times New Roman" w:hAnsi="Times New Roman" w:cs="Times New Roman"/>
          <w:b/>
          <w:lang w:val="sr-Cyrl-RS"/>
        </w:rPr>
      </w:pPr>
      <w:r w:rsidRPr="00445C7B">
        <w:rPr>
          <w:rFonts w:ascii="Times New Roman" w:hAnsi="Times New Roman" w:cs="Times New Roman"/>
          <w:b/>
          <w:lang w:val="sr-Cyrl-RS"/>
        </w:rPr>
        <w:t>Табела бр. 1.</w:t>
      </w:r>
    </w:p>
    <w:tbl>
      <w:tblPr>
        <w:tblStyle w:val="TableGrid"/>
        <w:tblW w:w="0" w:type="auto"/>
        <w:tblLook w:val="04A0" w:firstRow="1" w:lastRow="0" w:firstColumn="1" w:lastColumn="0" w:noHBand="0" w:noVBand="1"/>
      </w:tblPr>
      <w:tblGrid>
        <w:gridCol w:w="811"/>
        <w:gridCol w:w="3531"/>
        <w:gridCol w:w="2066"/>
        <w:gridCol w:w="1014"/>
        <w:gridCol w:w="1125"/>
        <w:gridCol w:w="1029"/>
      </w:tblGrid>
      <w:tr w:rsidR="00723125" w:rsidTr="00727AE7">
        <w:tc>
          <w:tcPr>
            <w:tcW w:w="811" w:type="dxa"/>
            <w:vMerge w:val="restart"/>
            <w:tcBorders>
              <w:top w:val="single" w:sz="4" w:space="0" w:color="auto"/>
              <w:left w:val="single" w:sz="4" w:space="0" w:color="auto"/>
            </w:tcBorders>
            <w:shd w:val="clear" w:color="auto" w:fill="auto"/>
          </w:tcPr>
          <w:p w:rsidR="00723125" w:rsidRDefault="00723125" w:rsidP="000A113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Ред.</w:t>
            </w:r>
          </w:p>
          <w:p w:rsidR="00723125" w:rsidRDefault="00723125" w:rsidP="000A113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број</w:t>
            </w:r>
          </w:p>
        </w:tc>
        <w:tc>
          <w:tcPr>
            <w:tcW w:w="3531" w:type="dxa"/>
            <w:vMerge w:val="restart"/>
            <w:tcBorders>
              <w:top w:val="single" w:sz="4" w:space="0" w:color="auto"/>
            </w:tcBorders>
            <w:shd w:val="clear" w:color="auto" w:fill="EAF1DD" w:themeFill="accent3" w:themeFillTint="33"/>
          </w:tcPr>
          <w:p w:rsidR="00723125" w:rsidRDefault="00723125" w:rsidP="000A1132">
            <w:pPr>
              <w:pStyle w:val="NoSpacing"/>
              <w:jc w:val="center"/>
              <w:rPr>
                <w:rFonts w:ascii="Times New Roman" w:hAnsi="Times New Roman" w:cs="Times New Roman"/>
                <w:sz w:val="24"/>
                <w:szCs w:val="24"/>
                <w:lang w:val="sr-Cyrl-RS"/>
              </w:rPr>
            </w:pPr>
          </w:p>
          <w:p w:rsidR="00723125" w:rsidRPr="00445C7B" w:rsidRDefault="00723125" w:rsidP="000A1132">
            <w:pPr>
              <w:pStyle w:val="NoSpacing"/>
              <w:jc w:val="center"/>
              <w:rPr>
                <w:rFonts w:ascii="Times New Roman" w:hAnsi="Times New Roman" w:cs="Times New Roman"/>
                <w:b/>
                <w:sz w:val="24"/>
                <w:szCs w:val="24"/>
                <w:lang w:val="sr-Cyrl-RS"/>
              </w:rPr>
            </w:pPr>
            <w:r w:rsidRPr="00445C7B">
              <w:rPr>
                <w:rFonts w:ascii="Times New Roman" w:hAnsi="Times New Roman" w:cs="Times New Roman"/>
                <w:b/>
                <w:sz w:val="24"/>
                <w:szCs w:val="24"/>
                <w:lang w:val="sr-Cyrl-RS"/>
              </w:rPr>
              <w:t>Групе непокретности</w:t>
            </w:r>
          </w:p>
        </w:tc>
        <w:tc>
          <w:tcPr>
            <w:tcW w:w="5234" w:type="dxa"/>
            <w:gridSpan w:val="4"/>
            <w:tcBorders>
              <w:top w:val="single" w:sz="4" w:space="0" w:color="auto"/>
              <w:right w:val="single" w:sz="4" w:space="0" w:color="auto"/>
            </w:tcBorders>
            <w:shd w:val="clear" w:color="auto" w:fill="DBE5F1" w:themeFill="accent1" w:themeFillTint="33"/>
          </w:tcPr>
          <w:p w:rsidR="00723125" w:rsidRPr="00445C7B" w:rsidRDefault="00723125" w:rsidP="000A1132">
            <w:pPr>
              <w:pStyle w:val="NoSpacing"/>
              <w:jc w:val="center"/>
              <w:rPr>
                <w:rFonts w:ascii="Times New Roman" w:hAnsi="Times New Roman" w:cs="Times New Roman"/>
                <w:b/>
                <w:sz w:val="24"/>
                <w:szCs w:val="24"/>
                <w:lang w:val="sr-Cyrl-RS"/>
              </w:rPr>
            </w:pPr>
            <w:r w:rsidRPr="00445C7B">
              <w:rPr>
                <w:rFonts w:ascii="Times New Roman" w:hAnsi="Times New Roman" w:cs="Times New Roman"/>
                <w:b/>
                <w:sz w:val="24"/>
                <w:szCs w:val="24"/>
                <w:lang w:val="sr-Cyrl-RS"/>
              </w:rPr>
              <w:t>Назив зоне</w:t>
            </w:r>
          </w:p>
        </w:tc>
      </w:tr>
      <w:tr w:rsidR="00723125" w:rsidTr="00727AE7">
        <w:trPr>
          <w:trHeight w:val="562"/>
        </w:trPr>
        <w:tc>
          <w:tcPr>
            <w:tcW w:w="811" w:type="dxa"/>
            <w:vMerge/>
            <w:tcBorders>
              <w:left w:val="single" w:sz="4" w:space="0" w:color="auto"/>
            </w:tcBorders>
            <w:shd w:val="clear" w:color="auto" w:fill="auto"/>
          </w:tcPr>
          <w:p w:rsidR="00723125" w:rsidRDefault="00723125" w:rsidP="000A1132">
            <w:pPr>
              <w:pStyle w:val="NoSpacing"/>
              <w:jc w:val="both"/>
              <w:rPr>
                <w:rFonts w:ascii="Times New Roman" w:hAnsi="Times New Roman" w:cs="Times New Roman"/>
                <w:sz w:val="24"/>
                <w:szCs w:val="24"/>
                <w:lang w:val="sr-Cyrl-RS"/>
              </w:rPr>
            </w:pPr>
          </w:p>
        </w:tc>
        <w:tc>
          <w:tcPr>
            <w:tcW w:w="3531" w:type="dxa"/>
            <w:vMerge/>
            <w:shd w:val="clear" w:color="auto" w:fill="EAF1DD" w:themeFill="accent3" w:themeFillTint="33"/>
          </w:tcPr>
          <w:p w:rsidR="00723125" w:rsidRDefault="00723125" w:rsidP="000A1132">
            <w:pPr>
              <w:pStyle w:val="NoSpacing"/>
              <w:jc w:val="both"/>
              <w:rPr>
                <w:rFonts w:ascii="Times New Roman" w:hAnsi="Times New Roman" w:cs="Times New Roman"/>
                <w:sz w:val="24"/>
                <w:szCs w:val="24"/>
                <w:lang w:val="sr-Cyrl-RS"/>
              </w:rPr>
            </w:pPr>
          </w:p>
        </w:tc>
        <w:tc>
          <w:tcPr>
            <w:tcW w:w="2066" w:type="dxa"/>
            <w:shd w:val="clear" w:color="auto" w:fill="FDE9D9" w:themeFill="accent6" w:themeFillTint="33"/>
          </w:tcPr>
          <w:p w:rsidR="00723125" w:rsidRDefault="00723125" w:rsidP="000A113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Прва зона (најопремљенија</w:t>
            </w:r>
          </w:p>
          <w:p w:rsidR="00723125" w:rsidRDefault="00723125" w:rsidP="000A113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зона)</w:t>
            </w:r>
          </w:p>
        </w:tc>
        <w:tc>
          <w:tcPr>
            <w:tcW w:w="1014" w:type="dxa"/>
            <w:shd w:val="clear" w:color="auto" w:fill="FBD4B4" w:themeFill="accent6" w:themeFillTint="66"/>
          </w:tcPr>
          <w:p w:rsidR="00723125" w:rsidRDefault="00723125" w:rsidP="000A113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Друга зона</w:t>
            </w:r>
          </w:p>
        </w:tc>
        <w:tc>
          <w:tcPr>
            <w:tcW w:w="1125" w:type="dxa"/>
            <w:shd w:val="clear" w:color="auto" w:fill="F2DBDB" w:themeFill="accent2" w:themeFillTint="33"/>
          </w:tcPr>
          <w:p w:rsidR="00723125" w:rsidRDefault="00723125" w:rsidP="000A113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Трећа зона</w:t>
            </w:r>
          </w:p>
        </w:tc>
        <w:tc>
          <w:tcPr>
            <w:tcW w:w="1029" w:type="dxa"/>
            <w:tcBorders>
              <w:right w:val="single" w:sz="4" w:space="0" w:color="auto"/>
            </w:tcBorders>
            <w:shd w:val="clear" w:color="auto" w:fill="E5DFEC" w:themeFill="accent4" w:themeFillTint="33"/>
          </w:tcPr>
          <w:p w:rsidR="00723125" w:rsidRDefault="00723125" w:rsidP="000A113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Четврта зона</w:t>
            </w:r>
          </w:p>
        </w:tc>
      </w:tr>
      <w:tr w:rsidR="00723125" w:rsidTr="000A1132">
        <w:tc>
          <w:tcPr>
            <w:tcW w:w="811" w:type="dxa"/>
            <w:tcBorders>
              <w:left w:val="single" w:sz="4" w:space="0" w:color="auto"/>
            </w:tcBorders>
          </w:tcPr>
          <w:p w:rsidR="00723125" w:rsidRDefault="00723125" w:rsidP="000A113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3531" w:type="dxa"/>
          </w:tcPr>
          <w:p w:rsidR="00723125" w:rsidRDefault="00723125" w:rsidP="00DD328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Грађевинско земљиште</w:t>
            </w:r>
          </w:p>
        </w:tc>
        <w:tc>
          <w:tcPr>
            <w:tcW w:w="2066" w:type="dxa"/>
          </w:tcPr>
          <w:p w:rsidR="00723125" w:rsidRDefault="00DF5627" w:rsidP="000A113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1014" w:type="dxa"/>
          </w:tcPr>
          <w:p w:rsidR="00723125" w:rsidRDefault="00DF5627" w:rsidP="000A113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1125" w:type="dxa"/>
          </w:tcPr>
          <w:p w:rsidR="00723125" w:rsidRDefault="00DF5627" w:rsidP="000A113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1029" w:type="dxa"/>
            <w:tcBorders>
              <w:right w:val="single" w:sz="4" w:space="0" w:color="auto"/>
            </w:tcBorders>
          </w:tcPr>
          <w:p w:rsidR="00723125" w:rsidRDefault="00DF5627" w:rsidP="000A113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w:t>
            </w:r>
          </w:p>
        </w:tc>
      </w:tr>
      <w:tr w:rsidR="00723125" w:rsidTr="000A1132">
        <w:tc>
          <w:tcPr>
            <w:tcW w:w="811" w:type="dxa"/>
            <w:tcBorders>
              <w:left w:val="single" w:sz="4" w:space="0" w:color="auto"/>
            </w:tcBorders>
          </w:tcPr>
          <w:p w:rsidR="00723125" w:rsidRDefault="00723125" w:rsidP="000A113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3531" w:type="dxa"/>
          </w:tcPr>
          <w:p w:rsidR="00723125" w:rsidRDefault="00723125" w:rsidP="00DD328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Пољопривредно земљиште</w:t>
            </w:r>
          </w:p>
        </w:tc>
        <w:tc>
          <w:tcPr>
            <w:tcW w:w="2066" w:type="dxa"/>
          </w:tcPr>
          <w:p w:rsidR="00723125" w:rsidRDefault="00DF5627" w:rsidP="000A113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1014" w:type="dxa"/>
          </w:tcPr>
          <w:p w:rsidR="00723125" w:rsidRDefault="00DF5627" w:rsidP="000A113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57.99</w:t>
            </w:r>
          </w:p>
        </w:tc>
        <w:tc>
          <w:tcPr>
            <w:tcW w:w="1125" w:type="dxa"/>
          </w:tcPr>
          <w:p w:rsidR="00723125" w:rsidRDefault="00DF5627" w:rsidP="000A113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57.99</w:t>
            </w:r>
          </w:p>
        </w:tc>
        <w:tc>
          <w:tcPr>
            <w:tcW w:w="1029" w:type="dxa"/>
            <w:tcBorders>
              <w:right w:val="single" w:sz="4" w:space="0" w:color="auto"/>
            </w:tcBorders>
          </w:tcPr>
          <w:p w:rsidR="00723125" w:rsidRDefault="00DF5627" w:rsidP="000A113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51.58</w:t>
            </w:r>
          </w:p>
        </w:tc>
      </w:tr>
      <w:tr w:rsidR="00723125" w:rsidTr="000A1132">
        <w:tc>
          <w:tcPr>
            <w:tcW w:w="811" w:type="dxa"/>
            <w:tcBorders>
              <w:left w:val="single" w:sz="4" w:space="0" w:color="auto"/>
            </w:tcBorders>
          </w:tcPr>
          <w:p w:rsidR="00723125" w:rsidRDefault="00723125" w:rsidP="000A113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3</w:t>
            </w:r>
          </w:p>
        </w:tc>
        <w:tc>
          <w:tcPr>
            <w:tcW w:w="3531" w:type="dxa"/>
          </w:tcPr>
          <w:p w:rsidR="00723125" w:rsidRDefault="00723125" w:rsidP="00DD328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Шумско земљиште</w:t>
            </w:r>
          </w:p>
        </w:tc>
        <w:tc>
          <w:tcPr>
            <w:tcW w:w="2066" w:type="dxa"/>
          </w:tcPr>
          <w:p w:rsidR="00723125" w:rsidRDefault="00DF5627" w:rsidP="000A113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1014" w:type="dxa"/>
          </w:tcPr>
          <w:p w:rsidR="00723125" w:rsidRDefault="00DF5627" w:rsidP="000A113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43.15</w:t>
            </w:r>
          </w:p>
        </w:tc>
        <w:tc>
          <w:tcPr>
            <w:tcW w:w="1125" w:type="dxa"/>
          </w:tcPr>
          <w:p w:rsidR="00723125" w:rsidRDefault="00DF5627" w:rsidP="000A113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43.15</w:t>
            </w:r>
          </w:p>
        </w:tc>
        <w:tc>
          <w:tcPr>
            <w:tcW w:w="1029" w:type="dxa"/>
            <w:tcBorders>
              <w:right w:val="single" w:sz="4" w:space="0" w:color="auto"/>
            </w:tcBorders>
          </w:tcPr>
          <w:p w:rsidR="00723125" w:rsidRDefault="00DF5627" w:rsidP="000A113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43.15</w:t>
            </w:r>
          </w:p>
        </w:tc>
      </w:tr>
      <w:tr w:rsidR="00723125" w:rsidTr="000A1132">
        <w:tc>
          <w:tcPr>
            <w:tcW w:w="811" w:type="dxa"/>
            <w:tcBorders>
              <w:left w:val="single" w:sz="4" w:space="0" w:color="auto"/>
            </w:tcBorders>
          </w:tcPr>
          <w:p w:rsidR="00723125" w:rsidRDefault="00723125" w:rsidP="000A113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4</w:t>
            </w:r>
          </w:p>
        </w:tc>
        <w:tc>
          <w:tcPr>
            <w:tcW w:w="3531" w:type="dxa"/>
          </w:tcPr>
          <w:p w:rsidR="00723125" w:rsidRDefault="00723125" w:rsidP="00DD328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Друго земљиште</w:t>
            </w:r>
          </w:p>
        </w:tc>
        <w:tc>
          <w:tcPr>
            <w:tcW w:w="2066" w:type="dxa"/>
          </w:tcPr>
          <w:p w:rsidR="00723125" w:rsidRDefault="00DF5627" w:rsidP="000A113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1014" w:type="dxa"/>
          </w:tcPr>
          <w:p w:rsidR="00723125" w:rsidRDefault="00DF5627" w:rsidP="000A113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1125" w:type="dxa"/>
          </w:tcPr>
          <w:p w:rsidR="00723125" w:rsidRDefault="00DF5627" w:rsidP="000A113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1029" w:type="dxa"/>
            <w:tcBorders>
              <w:right w:val="single" w:sz="4" w:space="0" w:color="auto"/>
            </w:tcBorders>
          </w:tcPr>
          <w:p w:rsidR="00723125" w:rsidRDefault="00DF5627" w:rsidP="000A113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w:t>
            </w:r>
          </w:p>
        </w:tc>
      </w:tr>
      <w:tr w:rsidR="00723125" w:rsidTr="000A1132">
        <w:tc>
          <w:tcPr>
            <w:tcW w:w="811" w:type="dxa"/>
            <w:tcBorders>
              <w:left w:val="single" w:sz="4" w:space="0" w:color="auto"/>
            </w:tcBorders>
          </w:tcPr>
          <w:p w:rsidR="00723125" w:rsidRDefault="00723125" w:rsidP="000A113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5</w:t>
            </w:r>
          </w:p>
        </w:tc>
        <w:tc>
          <w:tcPr>
            <w:tcW w:w="3531" w:type="dxa"/>
          </w:tcPr>
          <w:p w:rsidR="00723125" w:rsidRDefault="00723125" w:rsidP="00DD328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Станови</w:t>
            </w:r>
          </w:p>
        </w:tc>
        <w:tc>
          <w:tcPr>
            <w:tcW w:w="2066" w:type="dxa"/>
          </w:tcPr>
          <w:p w:rsidR="00723125" w:rsidRDefault="00DF5627" w:rsidP="000A113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1014" w:type="dxa"/>
          </w:tcPr>
          <w:p w:rsidR="00723125" w:rsidRDefault="00723125" w:rsidP="000A1132">
            <w:pPr>
              <w:pStyle w:val="NoSpacing"/>
              <w:jc w:val="center"/>
              <w:rPr>
                <w:rFonts w:ascii="Times New Roman" w:hAnsi="Times New Roman" w:cs="Times New Roman"/>
                <w:sz w:val="24"/>
                <w:szCs w:val="24"/>
                <w:lang w:val="sr-Cyrl-RS"/>
              </w:rPr>
            </w:pPr>
          </w:p>
        </w:tc>
        <w:tc>
          <w:tcPr>
            <w:tcW w:w="1125" w:type="dxa"/>
          </w:tcPr>
          <w:p w:rsidR="00723125" w:rsidRDefault="00723125" w:rsidP="000A1132">
            <w:pPr>
              <w:pStyle w:val="NoSpacing"/>
              <w:jc w:val="center"/>
              <w:rPr>
                <w:rFonts w:ascii="Times New Roman" w:hAnsi="Times New Roman" w:cs="Times New Roman"/>
                <w:sz w:val="24"/>
                <w:szCs w:val="24"/>
                <w:lang w:val="sr-Cyrl-RS"/>
              </w:rPr>
            </w:pPr>
          </w:p>
        </w:tc>
        <w:tc>
          <w:tcPr>
            <w:tcW w:w="1029" w:type="dxa"/>
            <w:tcBorders>
              <w:right w:val="single" w:sz="4" w:space="0" w:color="auto"/>
            </w:tcBorders>
          </w:tcPr>
          <w:p w:rsidR="00723125" w:rsidRDefault="00723125" w:rsidP="000A1132">
            <w:pPr>
              <w:pStyle w:val="NoSpacing"/>
              <w:jc w:val="center"/>
              <w:rPr>
                <w:rFonts w:ascii="Times New Roman" w:hAnsi="Times New Roman" w:cs="Times New Roman"/>
                <w:sz w:val="24"/>
                <w:szCs w:val="24"/>
                <w:lang w:val="sr-Cyrl-RS"/>
              </w:rPr>
            </w:pPr>
          </w:p>
        </w:tc>
      </w:tr>
      <w:tr w:rsidR="00723125" w:rsidTr="000A1132">
        <w:tc>
          <w:tcPr>
            <w:tcW w:w="811" w:type="dxa"/>
            <w:tcBorders>
              <w:left w:val="single" w:sz="4" w:space="0" w:color="auto"/>
            </w:tcBorders>
          </w:tcPr>
          <w:p w:rsidR="00723125" w:rsidRDefault="00723125" w:rsidP="000A113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6</w:t>
            </w:r>
          </w:p>
        </w:tc>
        <w:tc>
          <w:tcPr>
            <w:tcW w:w="3531" w:type="dxa"/>
          </w:tcPr>
          <w:p w:rsidR="00723125" w:rsidRDefault="00723125" w:rsidP="00DD328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Куће за становање</w:t>
            </w:r>
          </w:p>
        </w:tc>
        <w:tc>
          <w:tcPr>
            <w:tcW w:w="2066" w:type="dxa"/>
          </w:tcPr>
          <w:p w:rsidR="00723125" w:rsidRDefault="00DF5627" w:rsidP="000A113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1014" w:type="dxa"/>
          </w:tcPr>
          <w:p w:rsidR="00723125" w:rsidRDefault="00723125" w:rsidP="000A1132">
            <w:pPr>
              <w:pStyle w:val="NoSpacing"/>
              <w:jc w:val="center"/>
              <w:rPr>
                <w:rFonts w:ascii="Times New Roman" w:hAnsi="Times New Roman" w:cs="Times New Roman"/>
                <w:sz w:val="24"/>
                <w:szCs w:val="24"/>
                <w:lang w:val="sr-Cyrl-RS"/>
              </w:rPr>
            </w:pPr>
          </w:p>
        </w:tc>
        <w:tc>
          <w:tcPr>
            <w:tcW w:w="1125" w:type="dxa"/>
          </w:tcPr>
          <w:p w:rsidR="00723125" w:rsidRDefault="00723125" w:rsidP="000A1132">
            <w:pPr>
              <w:pStyle w:val="NoSpacing"/>
              <w:jc w:val="center"/>
              <w:rPr>
                <w:rFonts w:ascii="Times New Roman" w:hAnsi="Times New Roman" w:cs="Times New Roman"/>
                <w:sz w:val="24"/>
                <w:szCs w:val="24"/>
                <w:lang w:val="sr-Cyrl-RS"/>
              </w:rPr>
            </w:pPr>
          </w:p>
        </w:tc>
        <w:tc>
          <w:tcPr>
            <w:tcW w:w="1029" w:type="dxa"/>
            <w:tcBorders>
              <w:right w:val="single" w:sz="4" w:space="0" w:color="auto"/>
            </w:tcBorders>
          </w:tcPr>
          <w:p w:rsidR="00723125" w:rsidRDefault="00723125" w:rsidP="000A1132">
            <w:pPr>
              <w:pStyle w:val="NoSpacing"/>
              <w:jc w:val="center"/>
              <w:rPr>
                <w:rFonts w:ascii="Times New Roman" w:hAnsi="Times New Roman" w:cs="Times New Roman"/>
                <w:sz w:val="24"/>
                <w:szCs w:val="24"/>
                <w:lang w:val="sr-Cyrl-RS"/>
              </w:rPr>
            </w:pPr>
          </w:p>
        </w:tc>
      </w:tr>
      <w:tr w:rsidR="00723125" w:rsidTr="000A1132">
        <w:tc>
          <w:tcPr>
            <w:tcW w:w="811" w:type="dxa"/>
            <w:tcBorders>
              <w:left w:val="single" w:sz="4" w:space="0" w:color="auto"/>
              <w:bottom w:val="single" w:sz="4" w:space="0" w:color="auto"/>
            </w:tcBorders>
          </w:tcPr>
          <w:p w:rsidR="00723125" w:rsidRDefault="00723125" w:rsidP="000A1132">
            <w:pPr>
              <w:pStyle w:val="NoSpacing"/>
              <w:jc w:val="center"/>
              <w:rPr>
                <w:rFonts w:ascii="Times New Roman" w:hAnsi="Times New Roman" w:cs="Times New Roman"/>
                <w:sz w:val="24"/>
                <w:szCs w:val="24"/>
                <w:lang w:val="sr-Cyrl-RS"/>
              </w:rPr>
            </w:pPr>
          </w:p>
          <w:p w:rsidR="00723125" w:rsidRDefault="00723125" w:rsidP="000A113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7</w:t>
            </w:r>
          </w:p>
        </w:tc>
        <w:tc>
          <w:tcPr>
            <w:tcW w:w="3531" w:type="dxa"/>
            <w:tcBorders>
              <w:bottom w:val="single" w:sz="4" w:space="0" w:color="auto"/>
            </w:tcBorders>
          </w:tcPr>
          <w:p w:rsidR="00723125" w:rsidRDefault="00723125" w:rsidP="00DD328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Пословне зграде и други (надземни и подземни) грађевински објекти који служе за обављање делатности</w:t>
            </w:r>
          </w:p>
        </w:tc>
        <w:tc>
          <w:tcPr>
            <w:tcW w:w="2066" w:type="dxa"/>
            <w:tcBorders>
              <w:bottom w:val="single" w:sz="4" w:space="0" w:color="auto"/>
            </w:tcBorders>
          </w:tcPr>
          <w:p w:rsidR="00723125" w:rsidRDefault="00723125" w:rsidP="000A1132">
            <w:pPr>
              <w:pStyle w:val="NoSpacing"/>
              <w:jc w:val="center"/>
              <w:rPr>
                <w:rFonts w:ascii="Times New Roman" w:hAnsi="Times New Roman" w:cs="Times New Roman"/>
                <w:sz w:val="24"/>
                <w:szCs w:val="24"/>
                <w:lang w:val="sr-Cyrl-RS"/>
              </w:rPr>
            </w:pPr>
          </w:p>
          <w:p w:rsidR="00723125" w:rsidRDefault="00723125" w:rsidP="000A1132">
            <w:pPr>
              <w:pStyle w:val="NoSpacing"/>
              <w:jc w:val="center"/>
              <w:rPr>
                <w:rFonts w:ascii="Times New Roman" w:hAnsi="Times New Roman" w:cs="Times New Roman"/>
                <w:sz w:val="24"/>
                <w:szCs w:val="24"/>
                <w:lang w:val="sr-Cyrl-RS"/>
              </w:rPr>
            </w:pPr>
          </w:p>
          <w:p w:rsidR="00723125" w:rsidRDefault="00DF5627" w:rsidP="000A113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1014" w:type="dxa"/>
            <w:tcBorders>
              <w:bottom w:val="single" w:sz="4" w:space="0" w:color="auto"/>
            </w:tcBorders>
          </w:tcPr>
          <w:p w:rsidR="00723125" w:rsidRDefault="00723125" w:rsidP="000A1132">
            <w:pPr>
              <w:pStyle w:val="NoSpacing"/>
              <w:jc w:val="center"/>
              <w:rPr>
                <w:rFonts w:ascii="Times New Roman" w:hAnsi="Times New Roman" w:cs="Times New Roman"/>
                <w:sz w:val="24"/>
                <w:szCs w:val="24"/>
                <w:lang w:val="sr-Cyrl-RS"/>
              </w:rPr>
            </w:pPr>
          </w:p>
          <w:p w:rsidR="00723125" w:rsidRDefault="00723125" w:rsidP="000A1132">
            <w:pPr>
              <w:pStyle w:val="NoSpacing"/>
              <w:jc w:val="center"/>
              <w:rPr>
                <w:rFonts w:ascii="Times New Roman" w:hAnsi="Times New Roman" w:cs="Times New Roman"/>
                <w:sz w:val="24"/>
                <w:szCs w:val="24"/>
                <w:lang w:val="sr-Cyrl-RS"/>
              </w:rPr>
            </w:pPr>
          </w:p>
          <w:p w:rsidR="00723125" w:rsidRDefault="00DF5627" w:rsidP="000A113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1125" w:type="dxa"/>
            <w:tcBorders>
              <w:bottom w:val="single" w:sz="4" w:space="0" w:color="auto"/>
            </w:tcBorders>
          </w:tcPr>
          <w:p w:rsidR="00723125" w:rsidRDefault="00723125" w:rsidP="000A1132">
            <w:pPr>
              <w:pStyle w:val="NoSpacing"/>
              <w:jc w:val="center"/>
              <w:rPr>
                <w:rFonts w:ascii="Times New Roman" w:hAnsi="Times New Roman" w:cs="Times New Roman"/>
                <w:sz w:val="24"/>
                <w:szCs w:val="24"/>
                <w:lang w:val="sr-Cyrl-RS"/>
              </w:rPr>
            </w:pPr>
          </w:p>
          <w:p w:rsidR="00723125" w:rsidRDefault="00723125" w:rsidP="000A1132">
            <w:pPr>
              <w:pStyle w:val="NoSpacing"/>
              <w:jc w:val="center"/>
              <w:rPr>
                <w:rFonts w:ascii="Times New Roman" w:hAnsi="Times New Roman" w:cs="Times New Roman"/>
                <w:sz w:val="24"/>
                <w:szCs w:val="24"/>
                <w:lang w:val="sr-Cyrl-RS"/>
              </w:rPr>
            </w:pPr>
          </w:p>
          <w:p w:rsidR="00723125" w:rsidRDefault="00DF5627" w:rsidP="000A113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1029" w:type="dxa"/>
            <w:tcBorders>
              <w:bottom w:val="single" w:sz="4" w:space="0" w:color="auto"/>
              <w:right w:val="single" w:sz="4" w:space="0" w:color="auto"/>
            </w:tcBorders>
          </w:tcPr>
          <w:p w:rsidR="00723125" w:rsidRDefault="00723125" w:rsidP="000A1132">
            <w:pPr>
              <w:pStyle w:val="NoSpacing"/>
              <w:jc w:val="center"/>
              <w:rPr>
                <w:rFonts w:ascii="Times New Roman" w:hAnsi="Times New Roman" w:cs="Times New Roman"/>
                <w:sz w:val="24"/>
                <w:szCs w:val="24"/>
                <w:lang w:val="sr-Cyrl-RS"/>
              </w:rPr>
            </w:pPr>
          </w:p>
          <w:p w:rsidR="00723125" w:rsidRDefault="00723125" w:rsidP="000A1132">
            <w:pPr>
              <w:pStyle w:val="NoSpacing"/>
              <w:jc w:val="center"/>
              <w:rPr>
                <w:rFonts w:ascii="Times New Roman" w:hAnsi="Times New Roman" w:cs="Times New Roman"/>
                <w:sz w:val="24"/>
                <w:szCs w:val="24"/>
                <w:lang w:val="sr-Cyrl-RS"/>
              </w:rPr>
            </w:pPr>
          </w:p>
          <w:p w:rsidR="00723125" w:rsidRDefault="00DF5627" w:rsidP="000A113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w:t>
            </w:r>
          </w:p>
        </w:tc>
      </w:tr>
      <w:tr w:rsidR="00723125" w:rsidTr="000A1132">
        <w:tc>
          <w:tcPr>
            <w:tcW w:w="811" w:type="dxa"/>
            <w:tcBorders>
              <w:top w:val="single" w:sz="4" w:space="0" w:color="auto"/>
            </w:tcBorders>
          </w:tcPr>
          <w:p w:rsidR="00723125" w:rsidRDefault="00723125" w:rsidP="000A113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8</w:t>
            </w:r>
          </w:p>
        </w:tc>
        <w:tc>
          <w:tcPr>
            <w:tcW w:w="3531" w:type="dxa"/>
            <w:tcBorders>
              <w:top w:val="single" w:sz="4" w:space="0" w:color="auto"/>
            </w:tcBorders>
          </w:tcPr>
          <w:p w:rsidR="00723125" w:rsidRDefault="00723125" w:rsidP="00DD328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Гараже и гаражна места</w:t>
            </w:r>
          </w:p>
        </w:tc>
        <w:tc>
          <w:tcPr>
            <w:tcW w:w="2066" w:type="dxa"/>
            <w:tcBorders>
              <w:top w:val="single" w:sz="4" w:space="0" w:color="auto"/>
            </w:tcBorders>
          </w:tcPr>
          <w:p w:rsidR="00723125" w:rsidRDefault="00DF5627" w:rsidP="000A113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1014" w:type="dxa"/>
            <w:tcBorders>
              <w:top w:val="single" w:sz="4" w:space="0" w:color="auto"/>
            </w:tcBorders>
          </w:tcPr>
          <w:p w:rsidR="00723125" w:rsidRDefault="00DF5627" w:rsidP="000A113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1125" w:type="dxa"/>
            <w:tcBorders>
              <w:top w:val="single" w:sz="4" w:space="0" w:color="auto"/>
            </w:tcBorders>
          </w:tcPr>
          <w:p w:rsidR="00723125" w:rsidRDefault="00DF5627" w:rsidP="000A1132">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1029" w:type="dxa"/>
            <w:tcBorders>
              <w:top w:val="single" w:sz="4" w:space="0" w:color="auto"/>
            </w:tcBorders>
          </w:tcPr>
          <w:p w:rsidR="00723125" w:rsidRDefault="00DF5627" w:rsidP="00DF5627">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w:t>
            </w:r>
          </w:p>
        </w:tc>
      </w:tr>
    </w:tbl>
    <w:p w:rsidR="00723125" w:rsidRDefault="00723125" w:rsidP="00723125">
      <w:pPr>
        <w:pStyle w:val="NoSpacing"/>
        <w:jc w:val="both"/>
        <w:rPr>
          <w:rFonts w:ascii="Times New Roman" w:hAnsi="Times New Roman" w:cs="Times New Roman"/>
          <w:sz w:val="24"/>
          <w:szCs w:val="24"/>
          <w:lang w:val="sr-Cyrl-RS"/>
        </w:rPr>
      </w:pPr>
    </w:p>
    <w:p w:rsidR="00723125" w:rsidRDefault="00723125" w:rsidP="00723125">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D2793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За врсте непокретности чија просечна цена квадратног метра није могла бити утврђена на основу најмање три промета одговарајуће непокретности по зонама, за обвезнике који не воде пословне књиге основица пореза на имовину одговарајуће непокретности по зонама утврђена у поступку утврђивања пореза на имовину за 2019. годину, представља и основицу пореза на имовину за 2020. годину.</w:t>
      </w:r>
    </w:p>
    <w:p w:rsidR="00727AE7" w:rsidRDefault="00727AE7" w:rsidP="00723125">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DD328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Пореска основица утврђена у поступку утврђивања пореза на имовину за 2019. годину, </w:t>
      </w:r>
      <w:r w:rsidR="00DD3282">
        <w:rPr>
          <w:rFonts w:ascii="Times New Roman" w:hAnsi="Times New Roman" w:cs="Times New Roman"/>
          <w:sz w:val="24"/>
          <w:szCs w:val="24"/>
          <w:lang w:val="sr-Cyrl-RS"/>
        </w:rPr>
        <w:t xml:space="preserve">за пољопривредно земљиште, </w:t>
      </w:r>
      <w:r>
        <w:rPr>
          <w:rFonts w:ascii="Times New Roman" w:hAnsi="Times New Roman" w:cs="Times New Roman"/>
          <w:sz w:val="24"/>
          <w:szCs w:val="24"/>
          <w:lang w:val="sr-Cyrl-RS"/>
        </w:rPr>
        <w:t>за одговарајућу зону, умањује се за 40% у поступку опоризивања другог земљишта за 2020. годину.</w:t>
      </w:r>
    </w:p>
    <w:p w:rsidR="00D27933" w:rsidRDefault="00D27933" w:rsidP="00723125">
      <w:pPr>
        <w:pStyle w:val="NoSpacing"/>
        <w:jc w:val="both"/>
        <w:rPr>
          <w:rFonts w:ascii="Times New Roman" w:hAnsi="Times New Roman" w:cs="Times New Roman"/>
          <w:sz w:val="24"/>
          <w:szCs w:val="24"/>
          <w:lang w:val="sr-Cyrl-RS"/>
        </w:rPr>
      </w:pPr>
    </w:p>
    <w:p w:rsidR="00723125" w:rsidRDefault="00723125" w:rsidP="00723125">
      <w:pPr>
        <w:pStyle w:val="NoSpacing"/>
        <w:jc w:val="center"/>
        <w:rPr>
          <w:rFonts w:ascii="Times New Roman" w:hAnsi="Times New Roman" w:cs="Times New Roman"/>
          <w:b/>
          <w:sz w:val="24"/>
          <w:szCs w:val="24"/>
          <w:lang w:val="sr-Cyrl-RS"/>
        </w:rPr>
      </w:pPr>
      <w:r w:rsidRPr="00723125">
        <w:rPr>
          <w:rFonts w:ascii="Times New Roman" w:hAnsi="Times New Roman" w:cs="Times New Roman"/>
          <w:b/>
          <w:sz w:val="24"/>
          <w:szCs w:val="24"/>
          <w:lang w:val="sr-Cyrl-RS"/>
        </w:rPr>
        <w:t>Члан 4.</w:t>
      </w:r>
    </w:p>
    <w:p w:rsidR="00BA1D51" w:rsidRPr="00723125" w:rsidRDefault="00BA1D51" w:rsidP="00723125">
      <w:pPr>
        <w:pStyle w:val="NoSpacing"/>
        <w:jc w:val="center"/>
        <w:rPr>
          <w:rFonts w:ascii="Times New Roman" w:hAnsi="Times New Roman" w:cs="Times New Roman"/>
          <w:b/>
          <w:sz w:val="24"/>
          <w:szCs w:val="24"/>
          <w:lang w:val="sr-Cyrl-RS"/>
        </w:rPr>
      </w:pPr>
    </w:p>
    <w:p w:rsidR="00723125" w:rsidRDefault="00723125" w:rsidP="00723125">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D27933">
        <w:rPr>
          <w:rFonts w:ascii="Times New Roman" w:hAnsi="Times New Roman" w:cs="Times New Roman"/>
          <w:sz w:val="24"/>
          <w:szCs w:val="24"/>
          <w:lang w:val="sr-Cyrl-RS"/>
        </w:rPr>
        <w:t xml:space="preserve"> Овом одлуком н</w:t>
      </w:r>
      <w:r>
        <w:rPr>
          <w:rFonts w:ascii="Times New Roman" w:hAnsi="Times New Roman" w:cs="Times New Roman"/>
          <w:sz w:val="24"/>
          <w:szCs w:val="24"/>
          <w:lang w:val="sr-Cyrl-RS"/>
        </w:rPr>
        <w:t>еизграђено грађевинско земљиште на територији општине Кнић, које се користи искључиво за гајење биљака, односно садног материјала, односно шума, за сврху утврђивања основице пореза на имовину</w:t>
      </w:r>
      <w:r w:rsidR="00D27933">
        <w:rPr>
          <w:rFonts w:ascii="Times New Roman" w:hAnsi="Times New Roman" w:cs="Times New Roman"/>
          <w:sz w:val="24"/>
          <w:szCs w:val="24"/>
          <w:lang w:val="sr-Cyrl-RS"/>
        </w:rPr>
        <w:t xml:space="preserve"> разврстава се у пољопривредно, односно шумско земљиште.</w:t>
      </w:r>
    </w:p>
    <w:p w:rsidR="00D27933" w:rsidRDefault="00D27933" w:rsidP="00723125">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Гајење биљака, односно садног </w:t>
      </w:r>
      <w:r w:rsidR="00C74C33">
        <w:rPr>
          <w:rFonts w:ascii="Times New Roman" w:hAnsi="Times New Roman" w:cs="Times New Roman"/>
          <w:sz w:val="24"/>
          <w:szCs w:val="24"/>
          <w:lang w:val="sr-Cyrl-RS"/>
        </w:rPr>
        <w:t>материјала, односно шума у смисл</w:t>
      </w:r>
      <w:r>
        <w:rPr>
          <w:rFonts w:ascii="Times New Roman" w:hAnsi="Times New Roman" w:cs="Times New Roman"/>
          <w:sz w:val="24"/>
          <w:szCs w:val="24"/>
          <w:lang w:val="sr-Cyrl-RS"/>
        </w:rPr>
        <w:t>у става 1. овог члана одлуке,  сматра се гајење једногодишњих, двогодишњих односно вишегодишњих биљака, односно гајење садног материјала, односно гајење шума, које је класификовано у области пољопривреда, шумарство и рибарство, у складу са прописом којим се уређује класификација делатности.</w:t>
      </w:r>
    </w:p>
    <w:p w:rsidR="001456D0" w:rsidRDefault="00D27933" w:rsidP="00723125">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      За другачије разврставање неизграђеног грађевинског земљишта из става 1 и 2. </w:t>
      </w:r>
      <w:r w:rsidR="00BA1D51">
        <w:rPr>
          <w:rFonts w:ascii="Times New Roman" w:hAnsi="Times New Roman" w:cs="Times New Roman"/>
          <w:sz w:val="24"/>
          <w:szCs w:val="24"/>
          <w:lang w:val="sr-Cyrl-RS"/>
        </w:rPr>
        <w:t>о</w:t>
      </w:r>
      <w:r>
        <w:rPr>
          <w:rFonts w:ascii="Times New Roman" w:hAnsi="Times New Roman" w:cs="Times New Roman"/>
          <w:sz w:val="24"/>
          <w:szCs w:val="24"/>
          <w:lang w:val="sr-Cyrl-RS"/>
        </w:rPr>
        <w:t>вог члана одлуке, у односу на 2019. годину,</w:t>
      </w:r>
      <w:r w:rsidR="00BA1D51">
        <w:rPr>
          <w:rFonts w:ascii="Times New Roman" w:hAnsi="Times New Roman" w:cs="Times New Roman"/>
          <w:sz w:val="24"/>
          <w:szCs w:val="24"/>
          <w:lang w:val="sr-Cyrl-RS"/>
        </w:rPr>
        <w:t xml:space="preserve"> за утврђивање пореза на имовину за 2020. годину,</w:t>
      </w:r>
      <w:r>
        <w:rPr>
          <w:rFonts w:ascii="Times New Roman" w:hAnsi="Times New Roman" w:cs="Times New Roman"/>
          <w:sz w:val="24"/>
          <w:szCs w:val="24"/>
          <w:lang w:val="sr-Cyrl-RS"/>
        </w:rPr>
        <w:t xml:space="preserve"> порески обвезници су дужни да </w:t>
      </w:r>
      <w:r w:rsidR="00BA1D51">
        <w:rPr>
          <w:rFonts w:ascii="Times New Roman" w:hAnsi="Times New Roman" w:cs="Times New Roman"/>
          <w:sz w:val="24"/>
          <w:szCs w:val="24"/>
          <w:lang w:val="sr-Cyrl-RS"/>
        </w:rPr>
        <w:t xml:space="preserve">поднесу пореску пријаву </w:t>
      </w:r>
      <w:r>
        <w:rPr>
          <w:rFonts w:ascii="Times New Roman" w:hAnsi="Times New Roman" w:cs="Times New Roman"/>
          <w:sz w:val="24"/>
          <w:szCs w:val="24"/>
          <w:lang w:val="sr-Cyrl-RS"/>
        </w:rPr>
        <w:t xml:space="preserve">до 31. </w:t>
      </w:r>
      <w:r w:rsidR="00BA1D51">
        <w:rPr>
          <w:rFonts w:ascii="Times New Roman" w:hAnsi="Times New Roman" w:cs="Times New Roman"/>
          <w:sz w:val="24"/>
          <w:szCs w:val="24"/>
          <w:lang w:val="sr-Cyrl-RS"/>
        </w:rPr>
        <w:t>м</w:t>
      </w:r>
      <w:r>
        <w:rPr>
          <w:rFonts w:ascii="Times New Roman" w:hAnsi="Times New Roman" w:cs="Times New Roman"/>
          <w:sz w:val="24"/>
          <w:szCs w:val="24"/>
          <w:lang w:val="sr-Cyrl-RS"/>
        </w:rPr>
        <w:t>арта</w:t>
      </w:r>
      <w:r w:rsidR="00BA1D51">
        <w:rPr>
          <w:rFonts w:ascii="Times New Roman" w:hAnsi="Times New Roman" w:cs="Times New Roman"/>
          <w:sz w:val="24"/>
          <w:szCs w:val="24"/>
          <w:lang w:val="sr-Cyrl-RS"/>
        </w:rPr>
        <w:t xml:space="preserve"> 2020. године, са документацијом којом потврђују да се на неизграђеном грађевинском земљишту баве гајењем  једногодишњих, двогодишњих односно вишегодишњих биљака, односно садног материјала или шума.</w:t>
      </w:r>
    </w:p>
    <w:p w:rsidR="001456D0" w:rsidRDefault="001456D0" w:rsidP="00723125">
      <w:pPr>
        <w:pStyle w:val="NoSpacing"/>
        <w:jc w:val="both"/>
        <w:rPr>
          <w:rFonts w:ascii="Times New Roman" w:hAnsi="Times New Roman" w:cs="Times New Roman"/>
          <w:sz w:val="24"/>
          <w:szCs w:val="24"/>
          <w:lang w:val="sr-Cyrl-RS"/>
        </w:rPr>
      </w:pPr>
    </w:p>
    <w:p w:rsidR="00723125" w:rsidRDefault="00723125" w:rsidP="00723125">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5</w:t>
      </w:r>
      <w:r w:rsidRPr="00093DA4">
        <w:rPr>
          <w:rFonts w:ascii="Times New Roman" w:hAnsi="Times New Roman" w:cs="Times New Roman"/>
          <w:b/>
          <w:sz w:val="24"/>
          <w:szCs w:val="24"/>
          <w:lang w:val="sr-Cyrl-RS"/>
        </w:rPr>
        <w:t>.</w:t>
      </w:r>
    </w:p>
    <w:p w:rsidR="00723125" w:rsidRDefault="00723125" w:rsidP="001456D0">
      <w:pPr>
        <w:pStyle w:val="NoSpacing"/>
        <w:rPr>
          <w:rFonts w:ascii="Times New Roman" w:hAnsi="Times New Roman" w:cs="Times New Roman"/>
          <w:b/>
          <w:sz w:val="24"/>
          <w:szCs w:val="24"/>
          <w:lang w:val="sr-Cyrl-RS"/>
        </w:rPr>
      </w:pPr>
    </w:p>
    <w:p w:rsidR="00723125" w:rsidRDefault="00DD3282" w:rsidP="00723125">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723125">
        <w:rPr>
          <w:rFonts w:ascii="Times New Roman" w:hAnsi="Times New Roman" w:cs="Times New Roman"/>
          <w:sz w:val="24"/>
          <w:szCs w:val="24"/>
          <w:lang w:val="sr-Cyrl-RS"/>
        </w:rPr>
        <w:t xml:space="preserve">    </w:t>
      </w:r>
      <w:r w:rsidR="00723125" w:rsidRPr="00BB7831">
        <w:rPr>
          <w:rFonts w:ascii="Times New Roman" w:hAnsi="Times New Roman" w:cs="Times New Roman"/>
          <w:sz w:val="24"/>
          <w:szCs w:val="24"/>
          <w:lang w:val="sr-Cyrl-RS"/>
        </w:rPr>
        <w:t xml:space="preserve">За одговарајуће непокретности </w:t>
      </w:r>
      <w:r w:rsidR="00723125">
        <w:rPr>
          <w:rFonts w:ascii="Times New Roman" w:hAnsi="Times New Roman" w:cs="Times New Roman"/>
          <w:sz w:val="24"/>
          <w:szCs w:val="24"/>
          <w:lang w:val="sr-Cyrl-RS"/>
        </w:rPr>
        <w:t xml:space="preserve">за које у члану 3. ове Одлуке нису утврђене просечне цене по метру квадратном, за утврђивање пореза на имовину обвезника </w:t>
      </w:r>
      <w:r w:rsidR="001456D0">
        <w:rPr>
          <w:rFonts w:ascii="Times New Roman" w:hAnsi="Times New Roman" w:cs="Times New Roman"/>
          <w:sz w:val="24"/>
          <w:szCs w:val="24"/>
          <w:lang w:val="sr-Cyrl-RS"/>
        </w:rPr>
        <w:t>који воде пословне књиге за 2020</w:t>
      </w:r>
      <w:r w:rsidR="00723125">
        <w:rPr>
          <w:rFonts w:ascii="Times New Roman" w:hAnsi="Times New Roman" w:cs="Times New Roman"/>
          <w:sz w:val="24"/>
          <w:szCs w:val="24"/>
          <w:lang w:val="sr-Cyrl-RS"/>
        </w:rPr>
        <w:t>. годину на територији општине Кнић, користиће се просечне цене непокретности, које се налазе у најопремљенијој зони и на основу којих је за текућу годину утврђена основица пореза на имовину обвезника који не води пословне књиге:</w:t>
      </w:r>
    </w:p>
    <w:p w:rsidR="00723125" w:rsidRPr="00525A45" w:rsidRDefault="00723125" w:rsidP="00723125">
      <w:pPr>
        <w:pStyle w:val="NoSpacing"/>
        <w:rPr>
          <w:rFonts w:ascii="Times New Roman" w:hAnsi="Times New Roman" w:cs="Times New Roman"/>
          <w:b/>
          <w:lang w:val="sr-Cyrl-RS"/>
        </w:rPr>
      </w:pPr>
      <w:r w:rsidRPr="00525A45">
        <w:rPr>
          <w:rFonts w:ascii="Times New Roman" w:hAnsi="Times New Roman" w:cs="Times New Roman"/>
          <w:b/>
          <w:lang w:val="sr-Cyrl-RS"/>
        </w:rPr>
        <w:t>Табела бр. 2.</w:t>
      </w:r>
    </w:p>
    <w:tbl>
      <w:tblPr>
        <w:tblStyle w:val="TableGrid"/>
        <w:tblW w:w="0" w:type="auto"/>
        <w:tblLook w:val="04A0" w:firstRow="1" w:lastRow="0" w:firstColumn="1" w:lastColumn="0" w:noHBand="0" w:noVBand="1"/>
      </w:tblPr>
      <w:tblGrid>
        <w:gridCol w:w="1200"/>
        <w:gridCol w:w="5221"/>
        <w:gridCol w:w="3055"/>
      </w:tblGrid>
      <w:tr w:rsidR="00723125" w:rsidRPr="00445C7B" w:rsidTr="000A1132">
        <w:trPr>
          <w:trHeight w:val="244"/>
        </w:trPr>
        <w:tc>
          <w:tcPr>
            <w:tcW w:w="1200" w:type="dxa"/>
            <w:vMerge w:val="restart"/>
            <w:tcBorders>
              <w:top w:val="single" w:sz="4" w:space="0" w:color="auto"/>
              <w:left w:val="single" w:sz="4" w:space="0" w:color="auto"/>
            </w:tcBorders>
            <w:shd w:val="clear" w:color="auto" w:fill="EAF1DD" w:themeFill="accent3" w:themeFillTint="33"/>
          </w:tcPr>
          <w:p w:rsidR="00723125" w:rsidRPr="00525A45" w:rsidRDefault="001456D0" w:rsidP="000A1132">
            <w:pPr>
              <w:pStyle w:val="NoSpacing"/>
              <w:jc w:val="center"/>
              <w:rPr>
                <w:rFonts w:ascii="Times New Roman" w:hAnsi="Times New Roman" w:cs="Times New Roman"/>
                <w:lang w:val="sr-Cyrl-RS"/>
              </w:rPr>
            </w:pPr>
            <w:r>
              <w:rPr>
                <w:rFonts w:ascii="Times New Roman" w:hAnsi="Times New Roman" w:cs="Times New Roman"/>
                <w:lang w:val="sr-Cyrl-RS"/>
              </w:rPr>
              <w:t>Редни</w:t>
            </w:r>
          </w:p>
          <w:p w:rsidR="00723125" w:rsidRPr="00525A45" w:rsidRDefault="00723125" w:rsidP="000A1132">
            <w:pPr>
              <w:pStyle w:val="NoSpacing"/>
              <w:jc w:val="center"/>
              <w:rPr>
                <w:rFonts w:ascii="Times New Roman" w:hAnsi="Times New Roman" w:cs="Times New Roman"/>
                <w:lang w:val="sr-Cyrl-RS"/>
              </w:rPr>
            </w:pPr>
            <w:r w:rsidRPr="00525A45">
              <w:rPr>
                <w:rFonts w:ascii="Times New Roman" w:hAnsi="Times New Roman" w:cs="Times New Roman"/>
                <w:lang w:val="sr-Cyrl-RS"/>
              </w:rPr>
              <w:t>број</w:t>
            </w:r>
          </w:p>
        </w:tc>
        <w:tc>
          <w:tcPr>
            <w:tcW w:w="5221" w:type="dxa"/>
            <w:vMerge w:val="restart"/>
            <w:tcBorders>
              <w:top w:val="single" w:sz="4" w:space="0" w:color="auto"/>
            </w:tcBorders>
            <w:shd w:val="clear" w:color="auto" w:fill="EAF1DD" w:themeFill="accent3" w:themeFillTint="33"/>
          </w:tcPr>
          <w:p w:rsidR="00723125" w:rsidRPr="00525A45" w:rsidRDefault="00723125" w:rsidP="000A1132">
            <w:pPr>
              <w:pStyle w:val="NoSpacing"/>
              <w:rPr>
                <w:rFonts w:ascii="Times New Roman" w:hAnsi="Times New Roman" w:cs="Times New Roman"/>
                <w:lang w:val="sr-Cyrl-RS"/>
              </w:rPr>
            </w:pPr>
          </w:p>
          <w:p w:rsidR="00723125" w:rsidRPr="00525A45" w:rsidRDefault="00723125" w:rsidP="000A1132">
            <w:pPr>
              <w:pStyle w:val="NoSpacing"/>
              <w:jc w:val="center"/>
              <w:rPr>
                <w:rFonts w:ascii="Times New Roman" w:hAnsi="Times New Roman" w:cs="Times New Roman"/>
                <w:b/>
                <w:lang w:val="sr-Cyrl-RS"/>
              </w:rPr>
            </w:pPr>
            <w:r w:rsidRPr="00525A45">
              <w:rPr>
                <w:rFonts w:ascii="Times New Roman" w:hAnsi="Times New Roman" w:cs="Times New Roman"/>
                <w:b/>
                <w:lang w:val="sr-Cyrl-RS"/>
              </w:rPr>
              <w:t>Групе непокретности</w:t>
            </w:r>
          </w:p>
        </w:tc>
        <w:tc>
          <w:tcPr>
            <w:tcW w:w="3055" w:type="dxa"/>
            <w:tcBorders>
              <w:top w:val="single" w:sz="4" w:space="0" w:color="auto"/>
              <w:right w:val="single" w:sz="4" w:space="0" w:color="auto"/>
            </w:tcBorders>
            <w:shd w:val="clear" w:color="auto" w:fill="DBE5F1" w:themeFill="accent1" w:themeFillTint="33"/>
          </w:tcPr>
          <w:p w:rsidR="00723125" w:rsidRPr="00525A45" w:rsidRDefault="00723125" w:rsidP="000A1132">
            <w:pPr>
              <w:pStyle w:val="NoSpacing"/>
              <w:jc w:val="center"/>
              <w:rPr>
                <w:rFonts w:ascii="Times New Roman" w:hAnsi="Times New Roman" w:cs="Times New Roman"/>
                <w:b/>
                <w:lang w:val="sr-Cyrl-RS"/>
              </w:rPr>
            </w:pPr>
            <w:r w:rsidRPr="00525A45">
              <w:rPr>
                <w:rFonts w:ascii="Times New Roman" w:hAnsi="Times New Roman" w:cs="Times New Roman"/>
                <w:b/>
                <w:lang w:val="sr-Cyrl-RS"/>
              </w:rPr>
              <w:t>Назив зоне</w:t>
            </w:r>
          </w:p>
        </w:tc>
      </w:tr>
      <w:tr w:rsidR="00723125" w:rsidTr="000A1132">
        <w:trPr>
          <w:trHeight w:val="573"/>
        </w:trPr>
        <w:tc>
          <w:tcPr>
            <w:tcW w:w="1200" w:type="dxa"/>
            <w:vMerge/>
            <w:tcBorders>
              <w:left w:val="single" w:sz="4" w:space="0" w:color="auto"/>
            </w:tcBorders>
            <w:shd w:val="clear" w:color="auto" w:fill="EAF1DD" w:themeFill="accent3" w:themeFillTint="33"/>
          </w:tcPr>
          <w:p w:rsidR="00723125" w:rsidRPr="00525A45" w:rsidRDefault="00723125" w:rsidP="000A1132">
            <w:pPr>
              <w:pStyle w:val="NoSpacing"/>
              <w:rPr>
                <w:rFonts w:ascii="Times New Roman" w:hAnsi="Times New Roman" w:cs="Times New Roman"/>
                <w:lang w:val="sr-Cyrl-RS"/>
              </w:rPr>
            </w:pPr>
          </w:p>
        </w:tc>
        <w:tc>
          <w:tcPr>
            <w:tcW w:w="5221" w:type="dxa"/>
            <w:vMerge/>
            <w:shd w:val="clear" w:color="auto" w:fill="EAF1DD" w:themeFill="accent3" w:themeFillTint="33"/>
          </w:tcPr>
          <w:p w:rsidR="00723125" w:rsidRPr="00525A45" w:rsidRDefault="00723125" w:rsidP="000A1132">
            <w:pPr>
              <w:pStyle w:val="NoSpacing"/>
              <w:rPr>
                <w:rFonts w:ascii="Times New Roman" w:hAnsi="Times New Roman" w:cs="Times New Roman"/>
                <w:lang w:val="sr-Cyrl-RS"/>
              </w:rPr>
            </w:pPr>
          </w:p>
        </w:tc>
        <w:tc>
          <w:tcPr>
            <w:tcW w:w="3055" w:type="dxa"/>
            <w:shd w:val="clear" w:color="auto" w:fill="FDE9D9" w:themeFill="accent6" w:themeFillTint="33"/>
          </w:tcPr>
          <w:p w:rsidR="00723125" w:rsidRPr="00525A45" w:rsidRDefault="00723125" w:rsidP="000A1132">
            <w:pPr>
              <w:pStyle w:val="NoSpacing"/>
              <w:jc w:val="center"/>
              <w:rPr>
                <w:rFonts w:ascii="Times New Roman" w:hAnsi="Times New Roman" w:cs="Times New Roman"/>
                <w:lang w:val="sr-Cyrl-RS"/>
              </w:rPr>
            </w:pPr>
            <w:r w:rsidRPr="00525A45">
              <w:rPr>
                <w:rFonts w:ascii="Times New Roman" w:hAnsi="Times New Roman" w:cs="Times New Roman"/>
                <w:lang w:val="sr-Cyrl-RS"/>
              </w:rPr>
              <w:t>Прва зона (најопремљенија</w:t>
            </w:r>
          </w:p>
          <w:p w:rsidR="00723125" w:rsidRPr="00525A45" w:rsidRDefault="00723125" w:rsidP="000A1132">
            <w:pPr>
              <w:pStyle w:val="NoSpacing"/>
              <w:jc w:val="center"/>
              <w:rPr>
                <w:rFonts w:ascii="Times New Roman" w:hAnsi="Times New Roman" w:cs="Times New Roman"/>
                <w:lang w:val="sr-Cyrl-RS"/>
              </w:rPr>
            </w:pPr>
            <w:r>
              <w:rPr>
                <w:rFonts w:ascii="Times New Roman" w:hAnsi="Times New Roman" w:cs="Times New Roman"/>
                <w:lang w:val="sr-Cyrl-RS"/>
              </w:rPr>
              <w:t>з</w:t>
            </w:r>
            <w:r w:rsidRPr="00525A45">
              <w:rPr>
                <w:rFonts w:ascii="Times New Roman" w:hAnsi="Times New Roman" w:cs="Times New Roman"/>
                <w:lang w:val="sr-Cyrl-RS"/>
              </w:rPr>
              <w:t>она)</w:t>
            </w:r>
          </w:p>
        </w:tc>
      </w:tr>
      <w:tr w:rsidR="00723125" w:rsidTr="000A1132">
        <w:trPr>
          <w:trHeight w:val="244"/>
        </w:trPr>
        <w:tc>
          <w:tcPr>
            <w:tcW w:w="1200" w:type="dxa"/>
            <w:tcBorders>
              <w:left w:val="single" w:sz="4" w:space="0" w:color="auto"/>
            </w:tcBorders>
          </w:tcPr>
          <w:p w:rsidR="00723125" w:rsidRPr="00525A45" w:rsidRDefault="00723125" w:rsidP="000A1132">
            <w:pPr>
              <w:pStyle w:val="NoSpacing"/>
              <w:jc w:val="center"/>
              <w:rPr>
                <w:rFonts w:ascii="Times New Roman" w:hAnsi="Times New Roman" w:cs="Times New Roman"/>
                <w:lang w:val="sr-Cyrl-RS"/>
              </w:rPr>
            </w:pPr>
            <w:r w:rsidRPr="00525A45">
              <w:rPr>
                <w:rFonts w:ascii="Times New Roman" w:hAnsi="Times New Roman" w:cs="Times New Roman"/>
                <w:lang w:val="sr-Cyrl-RS"/>
              </w:rPr>
              <w:t>1</w:t>
            </w:r>
          </w:p>
        </w:tc>
        <w:tc>
          <w:tcPr>
            <w:tcW w:w="5221" w:type="dxa"/>
          </w:tcPr>
          <w:p w:rsidR="00723125" w:rsidRPr="00525A45" w:rsidRDefault="00723125" w:rsidP="00DD3282">
            <w:pPr>
              <w:pStyle w:val="NoSpacing"/>
              <w:jc w:val="center"/>
              <w:rPr>
                <w:rFonts w:ascii="Times New Roman" w:hAnsi="Times New Roman" w:cs="Times New Roman"/>
                <w:lang w:val="sr-Cyrl-RS"/>
              </w:rPr>
            </w:pPr>
            <w:r w:rsidRPr="00525A45">
              <w:rPr>
                <w:rFonts w:ascii="Times New Roman" w:hAnsi="Times New Roman" w:cs="Times New Roman"/>
                <w:lang w:val="sr-Cyrl-RS"/>
              </w:rPr>
              <w:t>Грађевинско земљиште</w:t>
            </w:r>
          </w:p>
        </w:tc>
        <w:tc>
          <w:tcPr>
            <w:tcW w:w="3055" w:type="dxa"/>
          </w:tcPr>
          <w:p w:rsidR="00723125" w:rsidRPr="00525A45" w:rsidRDefault="00C74C33" w:rsidP="000A1132">
            <w:pPr>
              <w:pStyle w:val="NoSpacing"/>
              <w:jc w:val="center"/>
              <w:rPr>
                <w:rFonts w:ascii="Times New Roman" w:hAnsi="Times New Roman" w:cs="Times New Roman"/>
                <w:lang w:val="sr-Cyrl-RS"/>
              </w:rPr>
            </w:pPr>
            <w:r>
              <w:rPr>
                <w:rFonts w:ascii="Times New Roman" w:hAnsi="Times New Roman" w:cs="Times New Roman"/>
                <w:lang w:val="sr-Cyrl-RS"/>
              </w:rPr>
              <w:t>420.</w:t>
            </w:r>
            <w:r w:rsidR="00723125" w:rsidRPr="00525A45">
              <w:rPr>
                <w:rFonts w:ascii="Times New Roman" w:hAnsi="Times New Roman" w:cs="Times New Roman"/>
                <w:lang w:val="sr-Cyrl-RS"/>
              </w:rPr>
              <w:t>00</w:t>
            </w:r>
          </w:p>
        </w:tc>
      </w:tr>
      <w:tr w:rsidR="00723125" w:rsidTr="000A1132">
        <w:trPr>
          <w:trHeight w:val="260"/>
        </w:trPr>
        <w:tc>
          <w:tcPr>
            <w:tcW w:w="1200" w:type="dxa"/>
            <w:tcBorders>
              <w:left w:val="single" w:sz="4" w:space="0" w:color="auto"/>
            </w:tcBorders>
          </w:tcPr>
          <w:p w:rsidR="00723125" w:rsidRPr="00525A45" w:rsidRDefault="00723125" w:rsidP="000A1132">
            <w:pPr>
              <w:pStyle w:val="NoSpacing"/>
              <w:jc w:val="center"/>
              <w:rPr>
                <w:rFonts w:ascii="Times New Roman" w:hAnsi="Times New Roman" w:cs="Times New Roman"/>
                <w:lang w:val="sr-Cyrl-RS"/>
              </w:rPr>
            </w:pPr>
            <w:r>
              <w:rPr>
                <w:rFonts w:ascii="Times New Roman" w:hAnsi="Times New Roman" w:cs="Times New Roman"/>
                <w:lang w:val="sr-Cyrl-RS"/>
              </w:rPr>
              <w:t>2</w:t>
            </w:r>
          </w:p>
        </w:tc>
        <w:tc>
          <w:tcPr>
            <w:tcW w:w="5221" w:type="dxa"/>
          </w:tcPr>
          <w:p w:rsidR="00723125" w:rsidRPr="00525A45" w:rsidRDefault="00723125" w:rsidP="00DD3282">
            <w:pPr>
              <w:pStyle w:val="NoSpacing"/>
              <w:jc w:val="center"/>
              <w:rPr>
                <w:rFonts w:ascii="Times New Roman" w:hAnsi="Times New Roman" w:cs="Times New Roman"/>
                <w:lang w:val="sr-Cyrl-RS"/>
              </w:rPr>
            </w:pPr>
            <w:r w:rsidRPr="00525A45">
              <w:rPr>
                <w:rFonts w:ascii="Times New Roman" w:hAnsi="Times New Roman" w:cs="Times New Roman"/>
                <w:lang w:val="sr-Cyrl-RS"/>
              </w:rPr>
              <w:t>Шумско земљиште</w:t>
            </w:r>
          </w:p>
        </w:tc>
        <w:tc>
          <w:tcPr>
            <w:tcW w:w="3055" w:type="dxa"/>
          </w:tcPr>
          <w:p w:rsidR="00723125" w:rsidRPr="00525A45" w:rsidRDefault="00C74C33" w:rsidP="000A1132">
            <w:pPr>
              <w:pStyle w:val="NoSpacing"/>
              <w:jc w:val="center"/>
              <w:rPr>
                <w:rFonts w:ascii="Times New Roman" w:hAnsi="Times New Roman" w:cs="Times New Roman"/>
                <w:lang w:val="sr-Cyrl-RS"/>
              </w:rPr>
            </w:pPr>
            <w:r>
              <w:rPr>
                <w:rFonts w:ascii="Times New Roman" w:hAnsi="Times New Roman" w:cs="Times New Roman"/>
                <w:lang w:val="sr-Cyrl-RS"/>
              </w:rPr>
              <w:t>40.</w:t>
            </w:r>
            <w:r w:rsidR="00723125" w:rsidRPr="00525A45">
              <w:rPr>
                <w:rFonts w:ascii="Times New Roman" w:hAnsi="Times New Roman" w:cs="Times New Roman"/>
                <w:lang w:val="sr-Cyrl-RS"/>
              </w:rPr>
              <w:t>00</w:t>
            </w:r>
          </w:p>
        </w:tc>
      </w:tr>
      <w:tr w:rsidR="00723125" w:rsidTr="000A1132">
        <w:trPr>
          <w:trHeight w:val="244"/>
        </w:trPr>
        <w:tc>
          <w:tcPr>
            <w:tcW w:w="1200" w:type="dxa"/>
            <w:tcBorders>
              <w:left w:val="single" w:sz="4" w:space="0" w:color="auto"/>
            </w:tcBorders>
          </w:tcPr>
          <w:p w:rsidR="00723125" w:rsidRPr="00525A45" w:rsidRDefault="00723125" w:rsidP="000A1132">
            <w:pPr>
              <w:pStyle w:val="NoSpacing"/>
              <w:jc w:val="center"/>
              <w:rPr>
                <w:rFonts w:ascii="Times New Roman" w:hAnsi="Times New Roman" w:cs="Times New Roman"/>
                <w:lang w:val="sr-Cyrl-RS"/>
              </w:rPr>
            </w:pPr>
            <w:r>
              <w:rPr>
                <w:rFonts w:ascii="Times New Roman" w:hAnsi="Times New Roman" w:cs="Times New Roman"/>
                <w:lang w:val="sr-Cyrl-RS"/>
              </w:rPr>
              <w:t>3</w:t>
            </w:r>
          </w:p>
        </w:tc>
        <w:tc>
          <w:tcPr>
            <w:tcW w:w="5221" w:type="dxa"/>
          </w:tcPr>
          <w:p w:rsidR="00723125" w:rsidRPr="00525A45" w:rsidRDefault="00723125" w:rsidP="00DD3282">
            <w:pPr>
              <w:pStyle w:val="NoSpacing"/>
              <w:jc w:val="center"/>
              <w:rPr>
                <w:rFonts w:ascii="Times New Roman" w:hAnsi="Times New Roman" w:cs="Times New Roman"/>
                <w:lang w:val="sr-Cyrl-RS"/>
              </w:rPr>
            </w:pPr>
            <w:r w:rsidRPr="00525A45">
              <w:rPr>
                <w:rFonts w:ascii="Times New Roman" w:hAnsi="Times New Roman" w:cs="Times New Roman"/>
                <w:lang w:val="sr-Cyrl-RS"/>
              </w:rPr>
              <w:t>Станови</w:t>
            </w:r>
          </w:p>
        </w:tc>
        <w:tc>
          <w:tcPr>
            <w:tcW w:w="3055" w:type="dxa"/>
          </w:tcPr>
          <w:p w:rsidR="00723125" w:rsidRPr="00525A45" w:rsidRDefault="00C74C33" w:rsidP="000A1132">
            <w:pPr>
              <w:pStyle w:val="NoSpacing"/>
              <w:jc w:val="center"/>
              <w:rPr>
                <w:rFonts w:ascii="Times New Roman" w:hAnsi="Times New Roman" w:cs="Times New Roman"/>
                <w:lang w:val="sr-Cyrl-RS"/>
              </w:rPr>
            </w:pPr>
            <w:r>
              <w:rPr>
                <w:rFonts w:ascii="Times New Roman" w:hAnsi="Times New Roman" w:cs="Times New Roman"/>
                <w:lang w:val="sr-Cyrl-CS"/>
              </w:rPr>
              <w:t>39359.</w:t>
            </w:r>
            <w:r w:rsidR="00723125" w:rsidRPr="00525A45">
              <w:rPr>
                <w:rFonts w:ascii="Times New Roman" w:hAnsi="Times New Roman" w:cs="Times New Roman"/>
                <w:lang w:val="sr-Cyrl-CS"/>
              </w:rPr>
              <w:t>71</w:t>
            </w:r>
          </w:p>
        </w:tc>
      </w:tr>
      <w:tr w:rsidR="00723125" w:rsidTr="000A1132">
        <w:trPr>
          <w:trHeight w:val="260"/>
        </w:trPr>
        <w:tc>
          <w:tcPr>
            <w:tcW w:w="1200" w:type="dxa"/>
            <w:tcBorders>
              <w:left w:val="single" w:sz="4" w:space="0" w:color="auto"/>
            </w:tcBorders>
          </w:tcPr>
          <w:p w:rsidR="00723125" w:rsidRPr="00525A45" w:rsidRDefault="00723125" w:rsidP="000A1132">
            <w:pPr>
              <w:pStyle w:val="NoSpacing"/>
              <w:jc w:val="center"/>
              <w:rPr>
                <w:rFonts w:ascii="Times New Roman" w:hAnsi="Times New Roman" w:cs="Times New Roman"/>
                <w:lang w:val="sr-Cyrl-RS"/>
              </w:rPr>
            </w:pPr>
            <w:r>
              <w:rPr>
                <w:rFonts w:ascii="Times New Roman" w:hAnsi="Times New Roman" w:cs="Times New Roman"/>
                <w:lang w:val="sr-Cyrl-RS"/>
              </w:rPr>
              <w:t>4</w:t>
            </w:r>
          </w:p>
        </w:tc>
        <w:tc>
          <w:tcPr>
            <w:tcW w:w="5221" w:type="dxa"/>
          </w:tcPr>
          <w:p w:rsidR="00723125" w:rsidRPr="00525A45" w:rsidRDefault="00723125" w:rsidP="00DD3282">
            <w:pPr>
              <w:pStyle w:val="NoSpacing"/>
              <w:jc w:val="center"/>
              <w:rPr>
                <w:rFonts w:ascii="Times New Roman" w:hAnsi="Times New Roman" w:cs="Times New Roman"/>
                <w:lang w:val="sr-Cyrl-RS"/>
              </w:rPr>
            </w:pPr>
            <w:r w:rsidRPr="00525A45">
              <w:rPr>
                <w:rFonts w:ascii="Times New Roman" w:hAnsi="Times New Roman" w:cs="Times New Roman"/>
                <w:lang w:val="sr-Cyrl-RS"/>
              </w:rPr>
              <w:t>Куће за становање</w:t>
            </w:r>
          </w:p>
        </w:tc>
        <w:tc>
          <w:tcPr>
            <w:tcW w:w="3055" w:type="dxa"/>
          </w:tcPr>
          <w:p w:rsidR="00723125" w:rsidRPr="00525A45" w:rsidRDefault="00C74C33" w:rsidP="000A1132">
            <w:pPr>
              <w:pStyle w:val="NoSpacing"/>
              <w:jc w:val="center"/>
              <w:rPr>
                <w:rFonts w:ascii="Times New Roman" w:hAnsi="Times New Roman" w:cs="Times New Roman"/>
                <w:lang w:val="sr-Cyrl-RS"/>
              </w:rPr>
            </w:pPr>
            <w:r>
              <w:rPr>
                <w:rFonts w:ascii="Times New Roman" w:hAnsi="Times New Roman" w:cs="Times New Roman"/>
                <w:lang w:val="sr-Cyrl-RS"/>
              </w:rPr>
              <w:t>15200.</w:t>
            </w:r>
            <w:r w:rsidR="00723125" w:rsidRPr="00525A45">
              <w:rPr>
                <w:rFonts w:ascii="Times New Roman" w:hAnsi="Times New Roman" w:cs="Times New Roman"/>
                <w:lang w:val="sr-Cyrl-RS"/>
              </w:rPr>
              <w:t>00</w:t>
            </w:r>
          </w:p>
        </w:tc>
      </w:tr>
      <w:tr w:rsidR="00723125" w:rsidTr="000A1132">
        <w:trPr>
          <w:trHeight w:val="260"/>
        </w:trPr>
        <w:tc>
          <w:tcPr>
            <w:tcW w:w="1200" w:type="dxa"/>
            <w:tcBorders>
              <w:left w:val="single" w:sz="4" w:space="0" w:color="auto"/>
              <w:bottom w:val="single" w:sz="4" w:space="0" w:color="auto"/>
            </w:tcBorders>
          </w:tcPr>
          <w:p w:rsidR="00723125" w:rsidRPr="00525A45" w:rsidRDefault="00723125" w:rsidP="000A1132">
            <w:pPr>
              <w:pStyle w:val="NoSpacing"/>
              <w:jc w:val="center"/>
              <w:rPr>
                <w:rFonts w:ascii="Times New Roman" w:hAnsi="Times New Roman" w:cs="Times New Roman"/>
                <w:lang w:val="sr-Cyrl-RS"/>
              </w:rPr>
            </w:pPr>
          </w:p>
          <w:p w:rsidR="00723125" w:rsidRPr="00525A45" w:rsidRDefault="00723125" w:rsidP="000A1132">
            <w:pPr>
              <w:pStyle w:val="NoSpacing"/>
              <w:jc w:val="center"/>
              <w:rPr>
                <w:rFonts w:ascii="Times New Roman" w:hAnsi="Times New Roman" w:cs="Times New Roman"/>
                <w:lang w:val="sr-Cyrl-RS"/>
              </w:rPr>
            </w:pPr>
            <w:r>
              <w:rPr>
                <w:rFonts w:ascii="Times New Roman" w:hAnsi="Times New Roman" w:cs="Times New Roman"/>
                <w:lang w:val="sr-Cyrl-RS"/>
              </w:rPr>
              <w:t>5</w:t>
            </w:r>
          </w:p>
        </w:tc>
        <w:tc>
          <w:tcPr>
            <w:tcW w:w="5221" w:type="dxa"/>
            <w:tcBorders>
              <w:bottom w:val="single" w:sz="4" w:space="0" w:color="auto"/>
            </w:tcBorders>
          </w:tcPr>
          <w:p w:rsidR="00723125" w:rsidRPr="00525A45" w:rsidRDefault="00723125" w:rsidP="00DD3282">
            <w:pPr>
              <w:pStyle w:val="NoSpacing"/>
              <w:jc w:val="center"/>
              <w:rPr>
                <w:rFonts w:ascii="Times New Roman" w:hAnsi="Times New Roman" w:cs="Times New Roman"/>
                <w:lang w:val="sr-Cyrl-RS"/>
              </w:rPr>
            </w:pPr>
            <w:r w:rsidRPr="00525A45">
              <w:rPr>
                <w:rFonts w:ascii="Times New Roman" w:hAnsi="Times New Roman" w:cs="Times New Roman"/>
                <w:lang w:val="sr-Cyrl-RS"/>
              </w:rPr>
              <w:t>Пословне зграде и други (надземни и подземни) грађевински објекти који служе за обављање делатности</w:t>
            </w:r>
          </w:p>
        </w:tc>
        <w:tc>
          <w:tcPr>
            <w:tcW w:w="3055" w:type="dxa"/>
            <w:tcBorders>
              <w:bottom w:val="single" w:sz="4" w:space="0" w:color="auto"/>
            </w:tcBorders>
          </w:tcPr>
          <w:p w:rsidR="00723125" w:rsidRPr="00525A45" w:rsidRDefault="00723125" w:rsidP="000A1132">
            <w:pPr>
              <w:pStyle w:val="NoSpacing"/>
              <w:jc w:val="center"/>
              <w:rPr>
                <w:rFonts w:ascii="Times New Roman" w:hAnsi="Times New Roman" w:cs="Times New Roman"/>
                <w:lang w:val="sr-Cyrl-RS"/>
              </w:rPr>
            </w:pPr>
          </w:p>
          <w:p w:rsidR="00723125" w:rsidRPr="00525A45" w:rsidRDefault="00C74C33" w:rsidP="000A1132">
            <w:pPr>
              <w:pStyle w:val="NoSpacing"/>
              <w:jc w:val="center"/>
              <w:rPr>
                <w:rFonts w:ascii="Times New Roman" w:hAnsi="Times New Roman" w:cs="Times New Roman"/>
                <w:lang w:val="sr-Cyrl-RS"/>
              </w:rPr>
            </w:pPr>
            <w:r>
              <w:rPr>
                <w:rFonts w:ascii="Times New Roman" w:hAnsi="Times New Roman" w:cs="Times New Roman"/>
                <w:lang w:val="sr-Cyrl-RS"/>
              </w:rPr>
              <w:t>23500.</w:t>
            </w:r>
            <w:r w:rsidR="00723125">
              <w:rPr>
                <w:rFonts w:ascii="Times New Roman" w:hAnsi="Times New Roman" w:cs="Times New Roman"/>
                <w:lang w:val="sr-Cyrl-RS"/>
              </w:rPr>
              <w:t>00</w:t>
            </w:r>
          </w:p>
        </w:tc>
      </w:tr>
      <w:tr w:rsidR="00723125" w:rsidTr="000A1132">
        <w:trPr>
          <w:trHeight w:val="146"/>
        </w:trPr>
        <w:tc>
          <w:tcPr>
            <w:tcW w:w="1200" w:type="dxa"/>
            <w:tcBorders>
              <w:top w:val="single" w:sz="4" w:space="0" w:color="auto"/>
            </w:tcBorders>
          </w:tcPr>
          <w:p w:rsidR="00723125" w:rsidRPr="00525A45" w:rsidRDefault="00723125" w:rsidP="000A1132">
            <w:pPr>
              <w:pStyle w:val="NoSpacing"/>
              <w:jc w:val="center"/>
              <w:rPr>
                <w:rFonts w:ascii="Times New Roman" w:hAnsi="Times New Roman" w:cs="Times New Roman"/>
                <w:lang w:val="sr-Cyrl-RS"/>
              </w:rPr>
            </w:pPr>
            <w:r>
              <w:rPr>
                <w:rFonts w:ascii="Times New Roman" w:hAnsi="Times New Roman" w:cs="Times New Roman"/>
                <w:lang w:val="sr-Cyrl-RS"/>
              </w:rPr>
              <w:t>6</w:t>
            </w:r>
          </w:p>
        </w:tc>
        <w:tc>
          <w:tcPr>
            <w:tcW w:w="5221" w:type="dxa"/>
            <w:tcBorders>
              <w:top w:val="single" w:sz="4" w:space="0" w:color="auto"/>
            </w:tcBorders>
          </w:tcPr>
          <w:p w:rsidR="00723125" w:rsidRPr="00525A45" w:rsidRDefault="00723125" w:rsidP="00DD3282">
            <w:pPr>
              <w:pStyle w:val="NoSpacing"/>
              <w:jc w:val="center"/>
              <w:rPr>
                <w:rFonts w:ascii="Times New Roman" w:hAnsi="Times New Roman" w:cs="Times New Roman"/>
                <w:lang w:val="sr-Cyrl-RS"/>
              </w:rPr>
            </w:pPr>
            <w:r w:rsidRPr="00525A45">
              <w:rPr>
                <w:rFonts w:ascii="Times New Roman" w:hAnsi="Times New Roman" w:cs="Times New Roman"/>
                <w:lang w:val="sr-Cyrl-RS"/>
              </w:rPr>
              <w:t>Гараже и гаражна места</w:t>
            </w:r>
          </w:p>
        </w:tc>
        <w:tc>
          <w:tcPr>
            <w:tcW w:w="3055" w:type="dxa"/>
            <w:tcBorders>
              <w:top w:val="single" w:sz="4" w:space="0" w:color="auto"/>
            </w:tcBorders>
          </w:tcPr>
          <w:p w:rsidR="00723125" w:rsidRPr="00525A45" w:rsidRDefault="00C74C33" w:rsidP="000A1132">
            <w:pPr>
              <w:pStyle w:val="NoSpacing"/>
              <w:jc w:val="center"/>
              <w:rPr>
                <w:rFonts w:ascii="Times New Roman" w:hAnsi="Times New Roman" w:cs="Times New Roman"/>
                <w:lang w:val="sr-Cyrl-RS"/>
              </w:rPr>
            </w:pPr>
            <w:r>
              <w:rPr>
                <w:rFonts w:ascii="Times New Roman" w:hAnsi="Times New Roman" w:cs="Times New Roman"/>
                <w:lang w:val="sr-Cyrl-RS"/>
              </w:rPr>
              <w:t>4912.</w:t>
            </w:r>
            <w:r w:rsidR="00723125" w:rsidRPr="00525A45">
              <w:rPr>
                <w:rFonts w:ascii="Times New Roman" w:hAnsi="Times New Roman" w:cs="Times New Roman"/>
                <w:lang w:val="sr-Cyrl-RS"/>
              </w:rPr>
              <w:t>69</w:t>
            </w:r>
          </w:p>
        </w:tc>
      </w:tr>
    </w:tbl>
    <w:p w:rsidR="00723125" w:rsidRDefault="00723125" w:rsidP="00723125">
      <w:pPr>
        <w:pStyle w:val="NoSpacing"/>
        <w:jc w:val="both"/>
        <w:rPr>
          <w:rFonts w:ascii="Times New Roman" w:hAnsi="Times New Roman" w:cs="Times New Roman"/>
          <w:sz w:val="24"/>
          <w:szCs w:val="24"/>
          <w:lang w:val="sr-Cyrl-RS"/>
        </w:rPr>
      </w:pPr>
    </w:p>
    <w:p w:rsidR="001456D0" w:rsidRDefault="001456D0" w:rsidP="00723125">
      <w:pPr>
        <w:pStyle w:val="NoSpacing"/>
        <w:jc w:val="both"/>
        <w:rPr>
          <w:rFonts w:ascii="Times New Roman" w:hAnsi="Times New Roman" w:cs="Times New Roman"/>
          <w:sz w:val="24"/>
          <w:szCs w:val="24"/>
          <w:lang w:val="sr-Cyrl-RS"/>
        </w:rPr>
      </w:pPr>
    </w:p>
    <w:p w:rsidR="00723125" w:rsidRDefault="001456D0" w:rsidP="00723125">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6</w:t>
      </w:r>
      <w:r w:rsidR="00723125" w:rsidRPr="00525A45">
        <w:rPr>
          <w:rFonts w:ascii="Times New Roman" w:hAnsi="Times New Roman" w:cs="Times New Roman"/>
          <w:b/>
          <w:sz w:val="24"/>
          <w:szCs w:val="24"/>
          <w:lang w:val="sr-Cyrl-RS"/>
        </w:rPr>
        <w:t>.</w:t>
      </w:r>
    </w:p>
    <w:p w:rsidR="00723125" w:rsidRDefault="00723125" w:rsidP="00723125">
      <w:pPr>
        <w:pStyle w:val="NoSpacing"/>
        <w:jc w:val="center"/>
        <w:rPr>
          <w:rFonts w:ascii="Times New Roman" w:hAnsi="Times New Roman" w:cs="Times New Roman"/>
          <w:b/>
          <w:sz w:val="24"/>
          <w:szCs w:val="24"/>
          <w:lang w:val="sr-Cyrl-RS"/>
        </w:rPr>
      </w:pPr>
    </w:p>
    <w:p w:rsidR="00723125" w:rsidRPr="005B3536" w:rsidRDefault="00723125" w:rsidP="00723125">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5B3536">
        <w:rPr>
          <w:rFonts w:ascii="Times New Roman" w:hAnsi="Times New Roman" w:cs="Times New Roman"/>
          <w:sz w:val="24"/>
          <w:szCs w:val="24"/>
          <w:lang w:val="sr-Cyrl-RS"/>
        </w:rPr>
        <w:t>Ову одлуку објавити у „Службеном гласнику општине Кнић“ и на интернет страни општине Кнић.</w:t>
      </w:r>
    </w:p>
    <w:p w:rsidR="00DD3282" w:rsidRPr="00DD47BC" w:rsidRDefault="00723125" w:rsidP="00723125">
      <w:pPr>
        <w:pStyle w:val="NoSpacing"/>
        <w:jc w:val="both"/>
        <w:rPr>
          <w:rFonts w:ascii="Times New Roman" w:hAnsi="Times New Roman" w:cs="Times New Roman"/>
          <w:sz w:val="24"/>
          <w:szCs w:val="24"/>
          <w:lang w:val="sr-Cyrl-RS"/>
        </w:rPr>
      </w:pPr>
      <w:r w:rsidRPr="00DD47BC">
        <w:rPr>
          <w:rFonts w:ascii="Times New Roman" w:hAnsi="Times New Roman" w:cs="Times New Roman"/>
          <w:sz w:val="24"/>
          <w:szCs w:val="24"/>
          <w:lang w:val="sr-Cyrl-RS"/>
        </w:rPr>
        <w:t xml:space="preserve">      Ова одлука ступа на снагу осмог дана од дана објављивања у „Службеном гласнику општине Кнић“,  а </w:t>
      </w:r>
      <w:r>
        <w:rPr>
          <w:rFonts w:ascii="Times New Roman" w:hAnsi="Times New Roman" w:cs="Times New Roman"/>
          <w:sz w:val="24"/>
          <w:szCs w:val="24"/>
          <w:lang w:val="sr-Cyrl-RS"/>
        </w:rPr>
        <w:t>примењује се од 01. јануара 2020</w:t>
      </w:r>
      <w:r w:rsidRPr="00DD47BC">
        <w:rPr>
          <w:rFonts w:ascii="Times New Roman" w:hAnsi="Times New Roman" w:cs="Times New Roman"/>
          <w:sz w:val="24"/>
          <w:szCs w:val="24"/>
          <w:lang w:val="sr-Cyrl-RS"/>
        </w:rPr>
        <w:t>. године.</w:t>
      </w:r>
    </w:p>
    <w:p w:rsidR="00723125" w:rsidRPr="00DD47BC" w:rsidRDefault="00723125" w:rsidP="00723125">
      <w:pPr>
        <w:pStyle w:val="NoSpacing"/>
        <w:jc w:val="both"/>
        <w:rPr>
          <w:rFonts w:ascii="Times New Roman" w:hAnsi="Times New Roman" w:cs="Times New Roman"/>
          <w:sz w:val="24"/>
          <w:szCs w:val="24"/>
          <w:lang w:val="sr-Cyrl-RS"/>
        </w:rPr>
      </w:pPr>
    </w:p>
    <w:p w:rsidR="00723125" w:rsidRPr="00DD47BC" w:rsidRDefault="00723125" w:rsidP="00723125">
      <w:pPr>
        <w:pStyle w:val="NoSpacing"/>
        <w:jc w:val="center"/>
        <w:rPr>
          <w:rFonts w:ascii="Times New Roman" w:hAnsi="Times New Roman" w:cs="Times New Roman"/>
          <w:sz w:val="24"/>
          <w:szCs w:val="24"/>
          <w:lang w:val="sr-Cyrl-RS"/>
        </w:rPr>
      </w:pPr>
    </w:p>
    <w:p w:rsidR="00723125" w:rsidRPr="00794329" w:rsidRDefault="00794329" w:rsidP="00723125">
      <w:pPr>
        <w:pStyle w:val="No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t>У Книћу</w:t>
      </w:r>
      <w:r>
        <w:rPr>
          <w:rFonts w:ascii="Times New Roman" w:hAnsi="Times New Roman" w:cs="Times New Roman"/>
          <w:b/>
          <w:sz w:val="24"/>
          <w:szCs w:val="24"/>
          <w:lang w:val="sr-Latn-RS"/>
        </w:rPr>
        <w:t>:</w:t>
      </w:r>
      <w:r w:rsidR="00723125" w:rsidRPr="00794329">
        <w:rPr>
          <w:rFonts w:ascii="Times New Roman" w:hAnsi="Times New Roman" w:cs="Times New Roman"/>
          <w:b/>
          <w:sz w:val="24"/>
          <w:szCs w:val="24"/>
          <w:lang w:val="sr-Cyrl-RS"/>
        </w:rPr>
        <w:t xml:space="preserve"> </w:t>
      </w:r>
      <w:r w:rsidR="00DF5627" w:rsidRPr="00794329">
        <w:rPr>
          <w:rFonts w:ascii="Times New Roman" w:hAnsi="Times New Roman" w:cs="Times New Roman"/>
          <w:b/>
          <w:sz w:val="24"/>
          <w:szCs w:val="24"/>
          <w:lang w:val="sr-Cyrl-RS"/>
        </w:rPr>
        <w:t>28</w:t>
      </w:r>
      <w:r w:rsidR="001456D0" w:rsidRPr="00794329">
        <w:rPr>
          <w:rFonts w:ascii="Times New Roman" w:hAnsi="Times New Roman" w:cs="Times New Roman"/>
          <w:b/>
          <w:sz w:val="24"/>
          <w:szCs w:val="24"/>
          <w:lang w:val="sr-Cyrl-RS"/>
        </w:rPr>
        <w:t>.10.2019</w:t>
      </w:r>
      <w:r w:rsidR="00723125" w:rsidRPr="00794329">
        <w:rPr>
          <w:rFonts w:ascii="Times New Roman" w:hAnsi="Times New Roman" w:cs="Times New Roman"/>
          <w:b/>
          <w:sz w:val="24"/>
          <w:szCs w:val="24"/>
          <w:lang w:val="sr-Cyrl-RS"/>
        </w:rPr>
        <w:t>. године</w:t>
      </w:r>
      <w:bookmarkStart w:id="0" w:name="_GoBack"/>
      <w:bookmarkEnd w:id="0"/>
    </w:p>
    <w:p w:rsidR="00723125" w:rsidRDefault="001456D0" w:rsidP="00723125">
      <w:pPr>
        <w:pStyle w:val="No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t>Број: 436-14-65/2019</w:t>
      </w:r>
      <w:r w:rsidR="00723125" w:rsidRPr="001A704B">
        <w:rPr>
          <w:rFonts w:ascii="Times New Roman" w:hAnsi="Times New Roman" w:cs="Times New Roman"/>
          <w:b/>
          <w:sz w:val="24"/>
          <w:szCs w:val="24"/>
          <w:lang w:val="sr-Cyrl-RS"/>
        </w:rPr>
        <w:t>-03</w:t>
      </w:r>
    </w:p>
    <w:p w:rsidR="00FA68D1" w:rsidRDefault="00FA68D1" w:rsidP="00723125">
      <w:pPr>
        <w:pStyle w:val="NoSpacing"/>
        <w:jc w:val="both"/>
        <w:rPr>
          <w:rFonts w:ascii="Times New Roman" w:hAnsi="Times New Roman" w:cs="Times New Roman"/>
          <w:b/>
          <w:sz w:val="24"/>
          <w:szCs w:val="24"/>
          <w:lang w:val="sr-Cyrl-RS"/>
        </w:rPr>
      </w:pPr>
    </w:p>
    <w:p w:rsidR="00723125" w:rsidRPr="000D23E3" w:rsidRDefault="00723125" w:rsidP="00723125">
      <w:pPr>
        <w:pStyle w:val="NoSpacing"/>
        <w:jc w:val="both"/>
        <w:rPr>
          <w:rFonts w:ascii="Times New Roman" w:hAnsi="Times New Roman" w:cs="Times New Roman"/>
          <w:b/>
          <w:sz w:val="24"/>
          <w:szCs w:val="24"/>
          <w:lang w:val="sr-Cyrl-RS"/>
        </w:rPr>
      </w:pPr>
      <w:r>
        <w:rPr>
          <w:rFonts w:ascii="Times New Roman" w:hAnsi="Times New Roman" w:cs="Times New Roman"/>
          <w:sz w:val="24"/>
          <w:szCs w:val="24"/>
          <w:lang w:val="sr-Cyrl-RS"/>
        </w:rPr>
        <w:t xml:space="preserve">    </w:t>
      </w:r>
      <w:r w:rsidRPr="000D23E3">
        <w:rPr>
          <w:rFonts w:ascii="Times New Roman" w:hAnsi="Times New Roman" w:cs="Times New Roman"/>
          <w:b/>
          <w:sz w:val="24"/>
          <w:szCs w:val="24"/>
          <w:lang w:val="sr-Cyrl-RS"/>
        </w:rPr>
        <w:t>Нацрт сачинио</w:t>
      </w:r>
    </w:p>
    <w:p w:rsidR="00723125" w:rsidRPr="007F1622" w:rsidRDefault="00723125" w:rsidP="00723125">
      <w:pPr>
        <w:pStyle w:val="NoSpacing"/>
        <w:jc w:val="both"/>
        <w:rPr>
          <w:rFonts w:ascii="Times New Roman" w:hAnsi="Times New Roman" w:cs="Times New Roman"/>
          <w:sz w:val="24"/>
          <w:szCs w:val="24"/>
          <w:lang w:val="sr-Cyrl-RS"/>
        </w:rPr>
      </w:pPr>
      <w:r w:rsidRPr="000D23E3">
        <w:rPr>
          <w:rFonts w:ascii="Times New Roman" w:hAnsi="Times New Roman" w:cs="Times New Roman"/>
          <w:b/>
          <w:sz w:val="24"/>
          <w:szCs w:val="24"/>
          <w:lang w:val="sr-Cyrl-RS"/>
        </w:rPr>
        <w:t xml:space="preserve"> Небојша Томовић</w:t>
      </w:r>
      <w:r w:rsidR="007F1622" w:rsidRPr="000D23E3">
        <w:rPr>
          <w:rFonts w:ascii="Times New Roman" w:hAnsi="Times New Roman" w:cs="Times New Roman"/>
          <w:b/>
          <w:sz w:val="24"/>
          <w:szCs w:val="24"/>
          <w:lang w:val="sr-Latn-RS"/>
        </w:rPr>
        <w:t xml:space="preserve"> </w:t>
      </w:r>
      <w:r w:rsidR="007F1622" w:rsidRPr="000D23E3">
        <w:rPr>
          <w:rFonts w:ascii="Times New Roman" w:hAnsi="Times New Roman" w:cs="Times New Roman"/>
          <w:b/>
          <w:sz w:val="24"/>
          <w:szCs w:val="24"/>
          <w:lang w:val="sr-Cyrl-RS"/>
        </w:rPr>
        <w:t>с.р</w:t>
      </w:r>
      <w:r w:rsidR="007F1622">
        <w:rPr>
          <w:rFonts w:ascii="Times New Roman" w:hAnsi="Times New Roman" w:cs="Times New Roman"/>
          <w:sz w:val="24"/>
          <w:szCs w:val="24"/>
          <w:lang w:val="sr-Cyrl-RS"/>
        </w:rPr>
        <w:t>.</w:t>
      </w:r>
    </w:p>
    <w:p w:rsidR="00723125" w:rsidRPr="00DD47BC" w:rsidRDefault="00723125" w:rsidP="00723125">
      <w:pPr>
        <w:pStyle w:val="NoSpacing"/>
        <w:jc w:val="both"/>
        <w:rPr>
          <w:rFonts w:ascii="Times New Roman" w:hAnsi="Times New Roman" w:cs="Times New Roman"/>
          <w:b/>
          <w:sz w:val="24"/>
          <w:szCs w:val="24"/>
          <w:lang w:val="sr-Cyrl-RS"/>
        </w:rPr>
      </w:pPr>
      <w:r w:rsidRPr="00DD47BC">
        <w:rPr>
          <w:rFonts w:ascii="Times New Roman" w:hAnsi="Times New Roman" w:cs="Times New Roman"/>
          <w:sz w:val="24"/>
          <w:szCs w:val="24"/>
          <w:lang w:val="sr-Cyrl-RS"/>
        </w:rPr>
        <w:t xml:space="preserve">                                                                                                    </w:t>
      </w:r>
      <w:r w:rsidR="00FA68D1">
        <w:rPr>
          <w:rFonts w:ascii="Times New Roman" w:hAnsi="Times New Roman" w:cs="Times New Roman"/>
          <w:b/>
          <w:sz w:val="24"/>
          <w:szCs w:val="24"/>
          <w:lang w:val="sr-Cyrl-RS"/>
        </w:rPr>
        <w:t>РУКОВОДИЛАЦ ОДЕЉЕЊА</w:t>
      </w:r>
    </w:p>
    <w:p w:rsidR="00DD3282" w:rsidRPr="000D23E3" w:rsidRDefault="00723125" w:rsidP="00723125">
      <w:pPr>
        <w:pStyle w:val="NoSpacing"/>
        <w:jc w:val="both"/>
        <w:rPr>
          <w:rFonts w:ascii="Times New Roman" w:hAnsi="Times New Roman" w:cs="Times New Roman"/>
          <w:b/>
          <w:sz w:val="24"/>
          <w:szCs w:val="24"/>
          <w:lang w:val="sr-Cyrl-RS"/>
        </w:rPr>
      </w:pPr>
      <w:r w:rsidRPr="00DD47B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000D23E3">
        <w:rPr>
          <w:rFonts w:ascii="Times New Roman" w:hAnsi="Times New Roman" w:cs="Times New Roman"/>
          <w:sz w:val="24"/>
          <w:szCs w:val="24"/>
          <w:lang w:val="sr-Cyrl-RS"/>
        </w:rPr>
        <w:t xml:space="preserve">  </w:t>
      </w:r>
      <w:r w:rsidRPr="00DD47BC">
        <w:rPr>
          <w:rFonts w:ascii="Times New Roman" w:hAnsi="Times New Roman" w:cs="Times New Roman"/>
          <w:sz w:val="24"/>
          <w:szCs w:val="24"/>
          <w:lang w:val="sr-Cyrl-RS"/>
        </w:rPr>
        <w:t xml:space="preserve"> </w:t>
      </w:r>
      <w:r w:rsidR="00FA68D1" w:rsidRPr="000D23E3">
        <w:rPr>
          <w:rFonts w:ascii="Times New Roman" w:hAnsi="Times New Roman" w:cs="Times New Roman"/>
          <w:b/>
          <w:sz w:val="24"/>
          <w:szCs w:val="24"/>
          <w:lang w:val="sr-Cyrl-RS"/>
        </w:rPr>
        <w:t>Наташа Ћупрић</w:t>
      </w:r>
      <w:r w:rsidR="007F1622" w:rsidRPr="000D23E3">
        <w:rPr>
          <w:rFonts w:ascii="Times New Roman" w:hAnsi="Times New Roman" w:cs="Times New Roman"/>
          <w:b/>
          <w:sz w:val="24"/>
          <w:szCs w:val="24"/>
          <w:lang w:val="sr-Cyrl-RS"/>
        </w:rPr>
        <w:t xml:space="preserve"> с.р.</w:t>
      </w:r>
    </w:p>
    <w:p w:rsidR="00FA68D1" w:rsidRDefault="00FA68D1" w:rsidP="00723125">
      <w:pPr>
        <w:pStyle w:val="NoSpacing"/>
        <w:jc w:val="both"/>
        <w:rPr>
          <w:rFonts w:ascii="Times New Roman" w:hAnsi="Times New Roman" w:cs="Times New Roman"/>
          <w:b/>
          <w:sz w:val="24"/>
          <w:szCs w:val="24"/>
          <w:lang w:val="sr-Cyrl-RS"/>
        </w:rPr>
      </w:pPr>
    </w:p>
    <w:p w:rsidR="005101E2" w:rsidRDefault="005101E2" w:rsidP="00723125">
      <w:pPr>
        <w:pStyle w:val="NoSpacing"/>
        <w:jc w:val="both"/>
        <w:rPr>
          <w:rFonts w:ascii="Times New Roman" w:hAnsi="Times New Roman" w:cs="Times New Roman"/>
          <w:b/>
          <w:sz w:val="24"/>
          <w:szCs w:val="24"/>
          <w:lang w:val="sr-Cyrl-RS"/>
        </w:rPr>
      </w:pPr>
    </w:p>
    <w:p w:rsidR="005101E2" w:rsidRDefault="005101E2" w:rsidP="00723125">
      <w:pPr>
        <w:pStyle w:val="NoSpacing"/>
        <w:jc w:val="both"/>
        <w:rPr>
          <w:rFonts w:ascii="Times New Roman" w:hAnsi="Times New Roman" w:cs="Times New Roman"/>
          <w:b/>
          <w:sz w:val="24"/>
          <w:szCs w:val="24"/>
          <w:lang w:val="sr-Cyrl-RS"/>
        </w:rPr>
      </w:pPr>
    </w:p>
    <w:p w:rsidR="005101E2" w:rsidRDefault="005101E2" w:rsidP="00723125">
      <w:pPr>
        <w:pStyle w:val="NoSpacing"/>
        <w:jc w:val="both"/>
        <w:rPr>
          <w:rFonts w:ascii="Times New Roman" w:hAnsi="Times New Roman" w:cs="Times New Roman"/>
          <w:b/>
          <w:sz w:val="24"/>
          <w:szCs w:val="24"/>
          <w:lang w:val="sr-Cyrl-RS"/>
        </w:rPr>
      </w:pPr>
    </w:p>
    <w:p w:rsidR="005101E2" w:rsidRDefault="005101E2" w:rsidP="00723125">
      <w:pPr>
        <w:pStyle w:val="NoSpacing"/>
        <w:jc w:val="both"/>
        <w:rPr>
          <w:rFonts w:ascii="Times New Roman" w:hAnsi="Times New Roman" w:cs="Times New Roman"/>
          <w:b/>
          <w:sz w:val="24"/>
          <w:szCs w:val="24"/>
          <w:lang w:val="sr-Cyrl-RS"/>
        </w:rPr>
      </w:pPr>
    </w:p>
    <w:p w:rsidR="005101E2" w:rsidRPr="000D23E3" w:rsidRDefault="005101E2" w:rsidP="00723125">
      <w:pPr>
        <w:pStyle w:val="NoSpacing"/>
        <w:jc w:val="both"/>
        <w:rPr>
          <w:rFonts w:ascii="Times New Roman" w:hAnsi="Times New Roman" w:cs="Times New Roman"/>
          <w:b/>
          <w:sz w:val="24"/>
          <w:szCs w:val="24"/>
          <w:lang w:val="sr-Cyrl-RS"/>
        </w:rPr>
      </w:pPr>
    </w:p>
    <w:p w:rsidR="00723125" w:rsidRPr="00DD47BC" w:rsidRDefault="00723125" w:rsidP="00723125">
      <w:pPr>
        <w:pStyle w:val="NoSpacing"/>
        <w:jc w:val="center"/>
        <w:rPr>
          <w:rFonts w:ascii="Times New Roman" w:hAnsi="Times New Roman" w:cs="Times New Roman"/>
          <w:b/>
          <w:sz w:val="24"/>
          <w:szCs w:val="24"/>
          <w:lang w:val="sr-Cyrl-RS"/>
        </w:rPr>
      </w:pPr>
      <w:r w:rsidRPr="00DD47BC">
        <w:rPr>
          <w:rFonts w:ascii="Times New Roman" w:hAnsi="Times New Roman" w:cs="Times New Roman"/>
          <w:b/>
          <w:sz w:val="24"/>
          <w:szCs w:val="24"/>
          <w:lang w:val="sr-Cyrl-RS"/>
        </w:rPr>
        <w:lastRenderedPageBreak/>
        <w:t>О</w:t>
      </w:r>
      <w:r>
        <w:rPr>
          <w:rFonts w:ascii="Times New Roman" w:hAnsi="Times New Roman" w:cs="Times New Roman"/>
          <w:b/>
          <w:sz w:val="24"/>
          <w:szCs w:val="24"/>
          <w:lang w:val="sr-Cyrl-RS"/>
        </w:rPr>
        <w:t xml:space="preserve"> </w:t>
      </w:r>
      <w:r w:rsidRPr="00DD47BC">
        <w:rPr>
          <w:rFonts w:ascii="Times New Roman" w:hAnsi="Times New Roman" w:cs="Times New Roman"/>
          <w:b/>
          <w:sz w:val="24"/>
          <w:szCs w:val="24"/>
          <w:lang w:val="sr-Cyrl-RS"/>
        </w:rPr>
        <w:t>б</w:t>
      </w:r>
      <w:r>
        <w:rPr>
          <w:rFonts w:ascii="Times New Roman" w:hAnsi="Times New Roman" w:cs="Times New Roman"/>
          <w:b/>
          <w:sz w:val="24"/>
          <w:szCs w:val="24"/>
          <w:lang w:val="sr-Cyrl-RS"/>
        </w:rPr>
        <w:t xml:space="preserve"> </w:t>
      </w:r>
      <w:r w:rsidRPr="00DD47BC">
        <w:rPr>
          <w:rFonts w:ascii="Times New Roman" w:hAnsi="Times New Roman" w:cs="Times New Roman"/>
          <w:b/>
          <w:sz w:val="24"/>
          <w:szCs w:val="24"/>
          <w:lang w:val="sr-Cyrl-RS"/>
        </w:rPr>
        <w:t>р</w:t>
      </w:r>
      <w:r>
        <w:rPr>
          <w:rFonts w:ascii="Times New Roman" w:hAnsi="Times New Roman" w:cs="Times New Roman"/>
          <w:b/>
          <w:sz w:val="24"/>
          <w:szCs w:val="24"/>
          <w:lang w:val="sr-Cyrl-RS"/>
        </w:rPr>
        <w:t xml:space="preserve"> </w:t>
      </w:r>
      <w:r w:rsidRPr="00DD47BC">
        <w:rPr>
          <w:rFonts w:ascii="Times New Roman" w:hAnsi="Times New Roman" w:cs="Times New Roman"/>
          <w:b/>
          <w:sz w:val="24"/>
          <w:szCs w:val="24"/>
          <w:lang w:val="sr-Cyrl-RS"/>
        </w:rPr>
        <w:t>а</w:t>
      </w:r>
      <w:r>
        <w:rPr>
          <w:rFonts w:ascii="Times New Roman" w:hAnsi="Times New Roman" w:cs="Times New Roman"/>
          <w:b/>
          <w:sz w:val="24"/>
          <w:szCs w:val="24"/>
          <w:lang w:val="sr-Cyrl-RS"/>
        </w:rPr>
        <w:t xml:space="preserve"> </w:t>
      </w:r>
      <w:r w:rsidRPr="00DD47BC">
        <w:rPr>
          <w:rFonts w:ascii="Times New Roman" w:hAnsi="Times New Roman" w:cs="Times New Roman"/>
          <w:b/>
          <w:sz w:val="24"/>
          <w:szCs w:val="24"/>
          <w:lang w:val="sr-Cyrl-RS"/>
        </w:rPr>
        <w:t>з</w:t>
      </w:r>
      <w:r>
        <w:rPr>
          <w:rFonts w:ascii="Times New Roman" w:hAnsi="Times New Roman" w:cs="Times New Roman"/>
          <w:b/>
          <w:sz w:val="24"/>
          <w:szCs w:val="24"/>
          <w:lang w:val="sr-Cyrl-RS"/>
        </w:rPr>
        <w:t xml:space="preserve"> </w:t>
      </w:r>
      <w:r w:rsidRPr="00DD47BC">
        <w:rPr>
          <w:rFonts w:ascii="Times New Roman" w:hAnsi="Times New Roman" w:cs="Times New Roman"/>
          <w:b/>
          <w:sz w:val="24"/>
          <w:szCs w:val="24"/>
          <w:lang w:val="sr-Cyrl-RS"/>
        </w:rPr>
        <w:t>л</w:t>
      </w:r>
      <w:r>
        <w:rPr>
          <w:rFonts w:ascii="Times New Roman" w:hAnsi="Times New Roman" w:cs="Times New Roman"/>
          <w:b/>
          <w:sz w:val="24"/>
          <w:szCs w:val="24"/>
          <w:lang w:val="sr-Cyrl-RS"/>
        </w:rPr>
        <w:t xml:space="preserve"> </w:t>
      </w:r>
      <w:r w:rsidRPr="00DD47BC">
        <w:rPr>
          <w:rFonts w:ascii="Times New Roman" w:hAnsi="Times New Roman" w:cs="Times New Roman"/>
          <w:b/>
          <w:sz w:val="24"/>
          <w:szCs w:val="24"/>
          <w:lang w:val="sr-Cyrl-RS"/>
        </w:rPr>
        <w:t>о</w:t>
      </w:r>
      <w:r>
        <w:rPr>
          <w:rFonts w:ascii="Times New Roman" w:hAnsi="Times New Roman" w:cs="Times New Roman"/>
          <w:b/>
          <w:sz w:val="24"/>
          <w:szCs w:val="24"/>
          <w:lang w:val="sr-Cyrl-RS"/>
        </w:rPr>
        <w:t xml:space="preserve"> </w:t>
      </w:r>
      <w:r w:rsidRPr="00DD47BC">
        <w:rPr>
          <w:rFonts w:ascii="Times New Roman" w:hAnsi="Times New Roman" w:cs="Times New Roman"/>
          <w:b/>
          <w:sz w:val="24"/>
          <w:szCs w:val="24"/>
          <w:lang w:val="sr-Cyrl-RS"/>
        </w:rPr>
        <w:t>ж</w:t>
      </w:r>
      <w:r>
        <w:rPr>
          <w:rFonts w:ascii="Times New Roman" w:hAnsi="Times New Roman" w:cs="Times New Roman"/>
          <w:b/>
          <w:sz w:val="24"/>
          <w:szCs w:val="24"/>
          <w:lang w:val="sr-Cyrl-RS"/>
        </w:rPr>
        <w:t xml:space="preserve"> </w:t>
      </w:r>
      <w:r w:rsidRPr="00DD47BC">
        <w:rPr>
          <w:rFonts w:ascii="Times New Roman" w:hAnsi="Times New Roman" w:cs="Times New Roman"/>
          <w:b/>
          <w:sz w:val="24"/>
          <w:szCs w:val="24"/>
          <w:lang w:val="sr-Cyrl-RS"/>
        </w:rPr>
        <w:t>е</w:t>
      </w:r>
      <w:r>
        <w:rPr>
          <w:rFonts w:ascii="Times New Roman" w:hAnsi="Times New Roman" w:cs="Times New Roman"/>
          <w:b/>
          <w:sz w:val="24"/>
          <w:szCs w:val="24"/>
          <w:lang w:val="sr-Cyrl-RS"/>
        </w:rPr>
        <w:t xml:space="preserve"> </w:t>
      </w:r>
      <w:r w:rsidRPr="00DD47BC">
        <w:rPr>
          <w:rFonts w:ascii="Times New Roman" w:hAnsi="Times New Roman" w:cs="Times New Roman"/>
          <w:b/>
          <w:sz w:val="24"/>
          <w:szCs w:val="24"/>
          <w:lang w:val="sr-Cyrl-RS"/>
        </w:rPr>
        <w:t>њ</w:t>
      </w:r>
      <w:r>
        <w:rPr>
          <w:rFonts w:ascii="Times New Roman" w:hAnsi="Times New Roman" w:cs="Times New Roman"/>
          <w:b/>
          <w:sz w:val="24"/>
          <w:szCs w:val="24"/>
          <w:lang w:val="sr-Cyrl-RS"/>
        </w:rPr>
        <w:t xml:space="preserve"> </w:t>
      </w:r>
      <w:r w:rsidRPr="00DD47BC">
        <w:rPr>
          <w:rFonts w:ascii="Times New Roman" w:hAnsi="Times New Roman" w:cs="Times New Roman"/>
          <w:b/>
          <w:sz w:val="24"/>
          <w:szCs w:val="24"/>
          <w:lang w:val="sr-Cyrl-RS"/>
        </w:rPr>
        <w:t>е</w:t>
      </w:r>
    </w:p>
    <w:p w:rsidR="00723125" w:rsidRPr="00DD47BC" w:rsidRDefault="00723125" w:rsidP="00723125">
      <w:pPr>
        <w:pStyle w:val="NoSpacing"/>
        <w:jc w:val="center"/>
        <w:rPr>
          <w:rFonts w:ascii="Times New Roman" w:hAnsi="Times New Roman" w:cs="Times New Roman"/>
          <w:b/>
          <w:sz w:val="24"/>
          <w:szCs w:val="24"/>
          <w:lang w:val="sr-Cyrl-RS"/>
        </w:rPr>
      </w:pPr>
    </w:p>
    <w:p w:rsidR="00723125" w:rsidRDefault="00723125" w:rsidP="00723125">
      <w:pPr>
        <w:pStyle w:val="NoSpacing"/>
        <w:jc w:val="both"/>
        <w:rPr>
          <w:rFonts w:ascii="Times New Roman" w:hAnsi="Times New Roman" w:cs="Times New Roman"/>
          <w:b/>
          <w:sz w:val="24"/>
          <w:szCs w:val="24"/>
          <w:lang w:val="sr-Cyrl-RS"/>
        </w:rPr>
      </w:pPr>
      <w:r w:rsidRPr="00DD47BC">
        <w:rPr>
          <w:rFonts w:ascii="Times New Roman" w:hAnsi="Times New Roman" w:cs="Times New Roman"/>
          <w:b/>
          <w:sz w:val="24"/>
          <w:szCs w:val="24"/>
          <w:lang w:val="sr-Cyrl-RS"/>
        </w:rPr>
        <w:t xml:space="preserve">       Правни основ,</w:t>
      </w:r>
    </w:p>
    <w:p w:rsidR="00723125" w:rsidRPr="00DD47BC" w:rsidRDefault="00723125" w:rsidP="00723125">
      <w:pPr>
        <w:pStyle w:val="NoSpacing"/>
        <w:jc w:val="both"/>
        <w:rPr>
          <w:rFonts w:ascii="Times New Roman" w:hAnsi="Times New Roman" w:cs="Times New Roman"/>
          <w:b/>
          <w:sz w:val="24"/>
          <w:szCs w:val="24"/>
          <w:lang w:val="sr-Cyrl-RS"/>
        </w:rPr>
      </w:pPr>
    </w:p>
    <w:p w:rsidR="00723125" w:rsidRPr="00DD47BC" w:rsidRDefault="00723125" w:rsidP="00723125">
      <w:pPr>
        <w:pStyle w:val="NoSpacing"/>
        <w:jc w:val="both"/>
        <w:rPr>
          <w:rFonts w:ascii="Times New Roman" w:hAnsi="Times New Roman" w:cs="Times New Roman"/>
          <w:sz w:val="24"/>
          <w:szCs w:val="24"/>
          <w:lang w:val="sr-Cyrl-RS"/>
        </w:rPr>
      </w:pPr>
      <w:r w:rsidRPr="00DD47BC">
        <w:rPr>
          <w:rFonts w:ascii="Times New Roman" w:hAnsi="Times New Roman" w:cs="Times New Roman"/>
          <w:sz w:val="24"/>
          <w:szCs w:val="24"/>
          <w:lang w:val="sr-Cyrl-RS"/>
        </w:rPr>
        <w:t xml:space="preserve">       Правни основ за доношење ове одлуке садржа</w:t>
      </w:r>
      <w:r>
        <w:rPr>
          <w:rFonts w:ascii="Times New Roman" w:hAnsi="Times New Roman" w:cs="Times New Roman"/>
          <w:sz w:val="24"/>
          <w:szCs w:val="24"/>
          <w:lang w:val="sr-Cyrl-RS"/>
        </w:rPr>
        <w:t>н је у одредбама члана 6. став 5</w:t>
      </w:r>
      <w:r w:rsidRPr="00DD47BC">
        <w:rPr>
          <w:rFonts w:ascii="Times New Roman" w:hAnsi="Times New Roman" w:cs="Times New Roman"/>
          <w:sz w:val="24"/>
          <w:szCs w:val="24"/>
          <w:lang w:val="sr-Cyrl-RS"/>
        </w:rPr>
        <w:t>. Закона о порезима на имовину („Служ</w:t>
      </w:r>
      <w:r w:rsidR="00A02D6B">
        <w:rPr>
          <w:rFonts w:ascii="Times New Roman" w:hAnsi="Times New Roman" w:cs="Times New Roman"/>
          <w:sz w:val="24"/>
          <w:szCs w:val="24"/>
          <w:lang w:val="sr-Cyrl-RS"/>
        </w:rPr>
        <w:t>бени гласник РС“, број 26/01,</w:t>
      </w:r>
      <w:r w:rsidRPr="00DD47BC">
        <w:rPr>
          <w:rFonts w:ascii="Times New Roman" w:hAnsi="Times New Roman" w:cs="Times New Roman"/>
          <w:sz w:val="24"/>
          <w:szCs w:val="24"/>
          <w:lang w:val="sr-Cyrl-RS"/>
        </w:rPr>
        <w:t>68/14- др. закон</w:t>
      </w:r>
      <w:r w:rsidR="00F34AC6">
        <w:rPr>
          <w:rFonts w:ascii="Times New Roman" w:hAnsi="Times New Roman" w:cs="Times New Roman"/>
          <w:sz w:val="24"/>
          <w:szCs w:val="24"/>
          <w:lang w:val="sr-Cyrl-RS"/>
        </w:rPr>
        <w:t xml:space="preserve"> и 95/18</w:t>
      </w:r>
      <w:r w:rsidRPr="00DD47BC">
        <w:rPr>
          <w:rFonts w:ascii="Times New Roman" w:hAnsi="Times New Roman" w:cs="Times New Roman"/>
          <w:sz w:val="24"/>
          <w:szCs w:val="24"/>
          <w:lang w:val="sr-Cyrl-RS"/>
        </w:rPr>
        <w:t>, у даљем тексту: Закон).</w:t>
      </w:r>
    </w:p>
    <w:p w:rsidR="00723125" w:rsidRDefault="00723125" w:rsidP="00723125">
      <w:pPr>
        <w:pStyle w:val="NoSpacing"/>
        <w:jc w:val="both"/>
        <w:rPr>
          <w:rFonts w:ascii="Times New Roman" w:hAnsi="Times New Roman" w:cs="Times New Roman"/>
          <w:sz w:val="24"/>
          <w:szCs w:val="24"/>
          <w:lang w:val="sr-Cyrl-RS"/>
        </w:rPr>
      </w:pPr>
      <w:r w:rsidRPr="00DD47B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Одредбама члана 6. став 5</w:t>
      </w:r>
      <w:r w:rsidRPr="00DD47BC">
        <w:rPr>
          <w:rFonts w:ascii="Times New Roman" w:hAnsi="Times New Roman" w:cs="Times New Roman"/>
          <w:sz w:val="24"/>
          <w:szCs w:val="24"/>
          <w:lang w:val="sr-Cyrl-RS"/>
        </w:rPr>
        <w:t xml:space="preserve">. Закона, прописано је да </w:t>
      </w:r>
      <w:r>
        <w:rPr>
          <w:rFonts w:ascii="Times New Roman" w:hAnsi="Times New Roman" w:cs="Times New Roman"/>
          <w:sz w:val="24"/>
          <w:szCs w:val="24"/>
          <w:lang w:val="sr-Cyrl-RS"/>
        </w:rPr>
        <w:t>просечну цену одговарајућих непокретности по зонама на територији једнице локалне самоуправе, утврђује свака јединица локалне самоуправе актом надлежног органа, на основу цена остварених у промету одговарајућих непокретности по зонама у периоду од 01. јануара до 30. септембра године која претходи години за коју се утврђује порез на имовину.</w:t>
      </w:r>
    </w:p>
    <w:p w:rsidR="00723125" w:rsidRPr="00DD47BC" w:rsidRDefault="00723125" w:rsidP="00723125">
      <w:pPr>
        <w:pStyle w:val="NoSpacing"/>
        <w:jc w:val="both"/>
        <w:rPr>
          <w:rFonts w:ascii="Times New Roman" w:hAnsi="Times New Roman" w:cs="Times New Roman"/>
          <w:sz w:val="24"/>
          <w:szCs w:val="24"/>
          <w:lang w:val="sr-Cyrl-CS"/>
        </w:rPr>
      </w:pPr>
    </w:p>
    <w:p w:rsidR="00723125" w:rsidRDefault="00723125" w:rsidP="00723125">
      <w:pPr>
        <w:pStyle w:val="NoSpacing"/>
        <w:jc w:val="both"/>
        <w:rPr>
          <w:rFonts w:ascii="Times New Roman" w:hAnsi="Times New Roman" w:cs="Times New Roman"/>
          <w:sz w:val="24"/>
          <w:szCs w:val="24"/>
          <w:lang w:val="sr-Cyrl-CS"/>
        </w:rPr>
      </w:pPr>
      <w:r w:rsidRPr="00DD47BC">
        <w:rPr>
          <w:rFonts w:ascii="Times New Roman" w:hAnsi="Times New Roman" w:cs="Times New Roman"/>
          <w:sz w:val="24"/>
          <w:szCs w:val="24"/>
          <w:lang w:val="sr-Cyrl-RS"/>
        </w:rPr>
        <w:t xml:space="preserve">       Одредбом члана</w:t>
      </w:r>
      <w:r w:rsidRPr="00DD47BC">
        <w:rPr>
          <w:rFonts w:ascii="Times New Roman" w:hAnsi="Times New Roman" w:cs="Times New Roman"/>
          <w:sz w:val="24"/>
          <w:szCs w:val="24"/>
        </w:rPr>
        <w:t xml:space="preserve">  32. </w:t>
      </w:r>
      <w:proofErr w:type="spellStart"/>
      <w:proofErr w:type="gramStart"/>
      <w:r w:rsidRPr="00DD47BC">
        <w:rPr>
          <w:rFonts w:ascii="Times New Roman" w:hAnsi="Times New Roman" w:cs="Times New Roman"/>
          <w:sz w:val="24"/>
          <w:szCs w:val="24"/>
        </w:rPr>
        <w:t>став</w:t>
      </w:r>
      <w:proofErr w:type="spellEnd"/>
      <w:proofErr w:type="gramEnd"/>
      <w:r w:rsidRPr="00DD47BC">
        <w:rPr>
          <w:rFonts w:ascii="Times New Roman" w:hAnsi="Times New Roman" w:cs="Times New Roman"/>
          <w:sz w:val="24"/>
          <w:szCs w:val="24"/>
        </w:rPr>
        <w:t xml:space="preserve"> 1. </w:t>
      </w:r>
      <w:proofErr w:type="spellStart"/>
      <w:proofErr w:type="gramStart"/>
      <w:r w:rsidRPr="00DD47BC">
        <w:rPr>
          <w:rFonts w:ascii="Times New Roman" w:hAnsi="Times New Roman" w:cs="Times New Roman"/>
          <w:sz w:val="24"/>
          <w:szCs w:val="24"/>
        </w:rPr>
        <w:t>тачка</w:t>
      </w:r>
      <w:proofErr w:type="spellEnd"/>
      <w:proofErr w:type="gramEnd"/>
      <w:r w:rsidRPr="00DD47BC">
        <w:rPr>
          <w:rFonts w:ascii="Times New Roman" w:hAnsi="Times New Roman" w:cs="Times New Roman"/>
          <w:sz w:val="24"/>
          <w:szCs w:val="24"/>
        </w:rPr>
        <w:t xml:space="preserve"> </w:t>
      </w:r>
      <w:r w:rsidRPr="00DD47BC">
        <w:rPr>
          <w:rFonts w:ascii="Times New Roman" w:hAnsi="Times New Roman" w:cs="Times New Roman"/>
          <w:sz w:val="24"/>
          <w:szCs w:val="24"/>
          <w:lang w:val="sr-Cyrl-RS"/>
        </w:rPr>
        <w:t>6</w:t>
      </w:r>
      <w:r w:rsidRPr="00DD47BC">
        <w:rPr>
          <w:rFonts w:ascii="Times New Roman" w:hAnsi="Times New Roman" w:cs="Times New Roman"/>
          <w:sz w:val="24"/>
          <w:szCs w:val="24"/>
        </w:rPr>
        <w:t xml:space="preserve"> . </w:t>
      </w:r>
      <w:proofErr w:type="spellStart"/>
      <w:r w:rsidRPr="00DD47BC">
        <w:rPr>
          <w:rFonts w:ascii="Times New Roman" w:hAnsi="Times New Roman" w:cs="Times New Roman"/>
          <w:sz w:val="24"/>
          <w:szCs w:val="24"/>
        </w:rPr>
        <w:t>Закона</w:t>
      </w:r>
      <w:proofErr w:type="spellEnd"/>
      <w:r w:rsidRPr="00DD47BC">
        <w:rPr>
          <w:rFonts w:ascii="Times New Roman" w:hAnsi="Times New Roman" w:cs="Times New Roman"/>
          <w:sz w:val="24"/>
          <w:szCs w:val="24"/>
        </w:rPr>
        <w:t xml:space="preserve"> о </w:t>
      </w:r>
      <w:proofErr w:type="spellStart"/>
      <w:r w:rsidRPr="00DD47BC">
        <w:rPr>
          <w:rFonts w:ascii="Times New Roman" w:hAnsi="Times New Roman" w:cs="Times New Roman"/>
          <w:sz w:val="24"/>
          <w:szCs w:val="24"/>
        </w:rPr>
        <w:t>локалној</w:t>
      </w:r>
      <w:proofErr w:type="spellEnd"/>
      <w:r w:rsidRPr="00DD47BC">
        <w:rPr>
          <w:rFonts w:ascii="Times New Roman" w:hAnsi="Times New Roman" w:cs="Times New Roman"/>
          <w:sz w:val="24"/>
          <w:szCs w:val="24"/>
        </w:rPr>
        <w:t xml:space="preserve"> </w:t>
      </w:r>
      <w:proofErr w:type="spellStart"/>
      <w:proofErr w:type="gramStart"/>
      <w:r w:rsidRPr="00DD47BC">
        <w:rPr>
          <w:rFonts w:ascii="Times New Roman" w:hAnsi="Times New Roman" w:cs="Times New Roman"/>
          <w:sz w:val="24"/>
          <w:szCs w:val="24"/>
        </w:rPr>
        <w:t>самоуправи</w:t>
      </w:r>
      <w:proofErr w:type="spellEnd"/>
      <w:r w:rsidRPr="00DD47BC">
        <w:rPr>
          <w:rFonts w:ascii="Times New Roman" w:hAnsi="Times New Roman" w:cs="Times New Roman"/>
          <w:sz w:val="24"/>
          <w:szCs w:val="24"/>
        </w:rPr>
        <w:t xml:space="preserve">  (</w:t>
      </w:r>
      <w:proofErr w:type="gramEnd"/>
      <w:r w:rsidRPr="00DD47BC">
        <w:rPr>
          <w:rFonts w:ascii="Times New Roman" w:hAnsi="Times New Roman" w:cs="Times New Roman"/>
          <w:sz w:val="24"/>
          <w:szCs w:val="24"/>
        </w:rPr>
        <w:t>„</w:t>
      </w:r>
      <w:proofErr w:type="spellStart"/>
      <w:r w:rsidRPr="00DD47BC">
        <w:rPr>
          <w:rFonts w:ascii="Times New Roman" w:hAnsi="Times New Roman" w:cs="Times New Roman"/>
          <w:sz w:val="24"/>
          <w:szCs w:val="24"/>
        </w:rPr>
        <w:t>Сл</w:t>
      </w:r>
      <w:proofErr w:type="spellEnd"/>
      <w:r w:rsidRPr="00DD47BC">
        <w:rPr>
          <w:rFonts w:ascii="Times New Roman" w:hAnsi="Times New Roman" w:cs="Times New Roman"/>
          <w:sz w:val="24"/>
          <w:szCs w:val="24"/>
          <w:lang w:val="sr-Cyrl-RS"/>
        </w:rPr>
        <w:t>ужбени</w:t>
      </w:r>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гласник</w:t>
      </w:r>
      <w:proofErr w:type="spellEnd"/>
      <w:r w:rsidRPr="00DD47BC">
        <w:rPr>
          <w:rFonts w:ascii="Times New Roman" w:hAnsi="Times New Roman" w:cs="Times New Roman"/>
          <w:sz w:val="24"/>
          <w:szCs w:val="24"/>
        </w:rPr>
        <w:t xml:space="preserve"> РС“, </w:t>
      </w:r>
      <w:proofErr w:type="spellStart"/>
      <w:r w:rsidRPr="00DD47BC">
        <w:rPr>
          <w:rFonts w:ascii="Times New Roman" w:hAnsi="Times New Roman" w:cs="Times New Roman"/>
          <w:sz w:val="24"/>
          <w:szCs w:val="24"/>
        </w:rPr>
        <w:t>бр</w:t>
      </w:r>
      <w:proofErr w:type="spellEnd"/>
      <w:r w:rsidRPr="00DD47BC">
        <w:rPr>
          <w:rFonts w:ascii="Times New Roman" w:hAnsi="Times New Roman" w:cs="Times New Roman"/>
          <w:sz w:val="24"/>
          <w:szCs w:val="24"/>
        </w:rPr>
        <w:t>. 129/07</w:t>
      </w:r>
      <w:r w:rsidRPr="00DD47BC">
        <w:rPr>
          <w:rFonts w:ascii="Times New Roman" w:hAnsi="Times New Roman" w:cs="Times New Roman"/>
          <w:sz w:val="24"/>
          <w:szCs w:val="24"/>
          <w:lang w:val="sr-Cyrl-RS"/>
        </w:rPr>
        <w:t xml:space="preserve">, </w:t>
      </w:r>
      <w:r w:rsidRPr="00DD47BC">
        <w:rPr>
          <w:rFonts w:ascii="Times New Roman" w:hAnsi="Times New Roman" w:cs="Times New Roman"/>
          <w:sz w:val="24"/>
          <w:szCs w:val="24"/>
        </w:rPr>
        <w:t xml:space="preserve">83/2014 – </w:t>
      </w:r>
      <w:proofErr w:type="spellStart"/>
      <w:r w:rsidRPr="00DD47BC">
        <w:rPr>
          <w:rFonts w:ascii="Times New Roman" w:hAnsi="Times New Roman" w:cs="Times New Roman"/>
          <w:sz w:val="24"/>
          <w:szCs w:val="24"/>
        </w:rPr>
        <w:t>др</w:t>
      </w:r>
      <w:proofErr w:type="spellEnd"/>
      <w:r w:rsidRPr="00DD47BC">
        <w:rPr>
          <w:rFonts w:ascii="Times New Roman" w:hAnsi="Times New Roman" w:cs="Times New Roman"/>
          <w:sz w:val="24"/>
          <w:szCs w:val="24"/>
        </w:rPr>
        <w:t xml:space="preserve">. </w:t>
      </w:r>
      <w:r w:rsidRPr="00DD47BC">
        <w:rPr>
          <w:rFonts w:ascii="Times New Roman" w:hAnsi="Times New Roman" w:cs="Times New Roman"/>
          <w:sz w:val="24"/>
          <w:szCs w:val="24"/>
          <w:lang w:val="sr-Cyrl-RS"/>
        </w:rPr>
        <w:t>з</w:t>
      </w:r>
      <w:proofErr w:type="spellStart"/>
      <w:r w:rsidRPr="00DD47BC">
        <w:rPr>
          <w:rFonts w:ascii="Times New Roman" w:hAnsi="Times New Roman" w:cs="Times New Roman"/>
          <w:sz w:val="24"/>
          <w:szCs w:val="24"/>
        </w:rPr>
        <w:t>акон</w:t>
      </w:r>
      <w:proofErr w:type="spellEnd"/>
      <w:r w:rsidRPr="00DD47BC">
        <w:rPr>
          <w:rFonts w:ascii="Times New Roman" w:hAnsi="Times New Roman" w:cs="Times New Roman"/>
          <w:sz w:val="24"/>
          <w:szCs w:val="24"/>
          <w:lang w:val="sr-Cyrl-RS"/>
        </w:rPr>
        <w:t xml:space="preserve"> и 101/2016</w:t>
      </w:r>
      <w:r w:rsidRPr="00DD47BC">
        <w:rPr>
          <w:rFonts w:ascii="Times New Roman" w:hAnsi="Times New Roman" w:cs="Times New Roman"/>
          <w:sz w:val="24"/>
          <w:szCs w:val="24"/>
        </w:rPr>
        <w:t xml:space="preserve"> – </w:t>
      </w:r>
      <w:proofErr w:type="spellStart"/>
      <w:r w:rsidRPr="00DD47BC">
        <w:rPr>
          <w:rFonts w:ascii="Times New Roman" w:hAnsi="Times New Roman" w:cs="Times New Roman"/>
          <w:sz w:val="24"/>
          <w:szCs w:val="24"/>
        </w:rPr>
        <w:t>др</w:t>
      </w:r>
      <w:proofErr w:type="spellEnd"/>
      <w:r w:rsidRPr="00DD47BC">
        <w:rPr>
          <w:rFonts w:ascii="Times New Roman" w:hAnsi="Times New Roman" w:cs="Times New Roman"/>
          <w:sz w:val="24"/>
          <w:szCs w:val="24"/>
        </w:rPr>
        <w:t xml:space="preserve">. </w:t>
      </w:r>
      <w:r w:rsidRPr="00DD47BC">
        <w:rPr>
          <w:rFonts w:ascii="Times New Roman" w:hAnsi="Times New Roman" w:cs="Times New Roman"/>
          <w:sz w:val="24"/>
          <w:szCs w:val="24"/>
          <w:lang w:val="sr-Cyrl-RS"/>
        </w:rPr>
        <w:t>З</w:t>
      </w:r>
      <w:proofErr w:type="spellStart"/>
      <w:r w:rsidRPr="00DD47BC">
        <w:rPr>
          <w:rFonts w:ascii="Times New Roman" w:hAnsi="Times New Roman" w:cs="Times New Roman"/>
          <w:sz w:val="24"/>
          <w:szCs w:val="24"/>
        </w:rPr>
        <w:t>акон</w:t>
      </w:r>
      <w:proofErr w:type="spellEnd"/>
      <w:r>
        <w:rPr>
          <w:rFonts w:ascii="Times New Roman" w:hAnsi="Times New Roman" w:cs="Times New Roman"/>
          <w:sz w:val="24"/>
          <w:szCs w:val="24"/>
          <w:lang w:val="sr-Cyrl-RS"/>
        </w:rPr>
        <w:t xml:space="preserve"> и </w:t>
      </w:r>
      <w:r w:rsidRPr="00DD47BC">
        <w:rPr>
          <w:rFonts w:ascii="Times New Roman" w:hAnsi="Times New Roman" w:cs="Times New Roman"/>
          <w:sz w:val="24"/>
          <w:szCs w:val="24"/>
          <w:lang w:val="sr-Cyrl-RS"/>
        </w:rPr>
        <w:t>47/2018</w:t>
      </w:r>
      <w:r w:rsidRPr="00DD47BC">
        <w:rPr>
          <w:rFonts w:ascii="Times New Roman" w:hAnsi="Times New Roman" w:cs="Times New Roman"/>
          <w:sz w:val="24"/>
          <w:szCs w:val="24"/>
        </w:rPr>
        <w:t>)</w:t>
      </w:r>
      <w:r w:rsidRPr="00DD47BC">
        <w:rPr>
          <w:rFonts w:ascii="Times New Roman" w:hAnsi="Times New Roman" w:cs="Times New Roman"/>
          <w:sz w:val="24"/>
          <w:szCs w:val="24"/>
          <w:lang w:val="sr-Cyrl-RS"/>
        </w:rPr>
        <w:t xml:space="preserve">, прописано је да Скупштина општине, у складу са законом доноси прописе и друге опште акте. </w:t>
      </w:r>
      <w:r w:rsidR="00F34AC6">
        <w:rPr>
          <w:rFonts w:ascii="Times New Roman" w:hAnsi="Times New Roman" w:cs="Times New Roman"/>
          <w:sz w:val="24"/>
          <w:szCs w:val="24"/>
          <w:lang w:val="sr-Cyrl-CS"/>
        </w:rPr>
        <w:t>У складу са чланом 37. став 1. тачка 6</w:t>
      </w:r>
      <w:r w:rsidRPr="00DD47BC">
        <w:rPr>
          <w:rFonts w:ascii="Times New Roman" w:hAnsi="Times New Roman" w:cs="Times New Roman"/>
          <w:sz w:val="24"/>
          <w:szCs w:val="24"/>
          <w:lang w:val="sr-Cyrl-CS"/>
        </w:rPr>
        <w:t xml:space="preserve">. Статута општине Кнић </w:t>
      </w:r>
      <w:r w:rsidR="00F34AC6">
        <w:rPr>
          <w:rFonts w:ascii="Times New Roman" w:hAnsi="Times New Roman" w:cs="Times New Roman"/>
          <w:sz w:val="24"/>
          <w:szCs w:val="24"/>
        </w:rPr>
        <w:t>(</w:t>
      </w:r>
      <w:r w:rsidRPr="00DD47BC">
        <w:rPr>
          <w:rFonts w:ascii="Times New Roman" w:hAnsi="Times New Roman" w:cs="Times New Roman"/>
          <w:sz w:val="24"/>
          <w:szCs w:val="24"/>
          <w:lang w:val="sr-Cyrl-RS"/>
        </w:rPr>
        <w:t>„Службе</w:t>
      </w:r>
      <w:r w:rsidR="00F34AC6">
        <w:rPr>
          <w:rFonts w:ascii="Times New Roman" w:hAnsi="Times New Roman" w:cs="Times New Roman"/>
          <w:sz w:val="24"/>
          <w:szCs w:val="24"/>
          <w:lang w:val="sr-Cyrl-RS"/>
        </w:rPr>
        <w:t>ни гласник општине Кнић“, број 1/19</w:t>
      </w:r>
      <w:r w:rsidRPr="00DD47BC">
        <w:rPr>
          <w:rFonts w:ascii="Times New Roman" w:hAnsi="Times New Roman" w:cs="Times New Roman"/>
          <w:sz w:val="24"/>
          <w:szCs w:val="24"/>
        </w:rPr>
        <w:t xml:space="preserve">),  </w:t>
      </w:r>
      <w:r w:rsidRPr="00DD47BC">
        <w:rPr>
          <w:rFonts w:ascii="Times New Roman" w:hAnsi="Times New Roman" w:cs="Times New Roman"/>
          <w:sz w:val="24"/>
          <w:szCs w:val="24"/>
          <w:lang w:val="sr-Cyrl-CS"/>
        </w:rPr>
        <w:t xml:space="preserve"> доношење ове одлуке је у надлежности Скупштине општине Кнић.</w:t>
      </w:r>
    </w:p>
    <w:p w:rsidR="00723125" w:rsidRPr="00DD47BC" w:rsidRDefault="00723125" w:rsidP="00723125">
      <w:pPr>
        <w:pStyle w:val="NoSpacing"/>
        <w:jc w:val="both"/>
        <w:rPr>
          <w:rFonts w:ascii="Times New Roman" w:hAnsi="Times New Roman" w:cs="Times New Roman"/>
          <w:sz w:val="24"/>
          <w:szCs w:val="24"/>
          <w:lang w:val="sr-Cyrl-RS"/>
        </w:rPr>
      </w:pPr>
    </w:p>
    <w:p w:rsidR="00723125" w:rsidRDefault="00723125" w:rsidP="00723125">
      <w:pPr>
        <w:pStyle w:val="NoSpacing"/>
        <w:jc w:val="both"/>
        <w:rPr>
          <w:rFonts w:ascii="Times New Roman" w:hAnsi="Times New Roman" w:cs="Times New Roman"/>
          <w:b/>
          <w:sz w:val="24"/>
          <w:szCs w:val="24"/>
          <w:lang w:val="sr-Cyrl-CS"/>
        </w:rPr>
      </w:pPr>
      <w:r w:rsidRPr="00DD47BC">
        <w:rPr>
          <w:rFonts w:ascii="Times New Roman" w:hAnsi="Times New Roman" w:cs="Times New Roman"/>
          <w:b/>
          <w:sz w:val="24"/>
          <w:szCs w:val="24"/>
          <w:lang w:val="sr-Cyrl-CS"/>
        </w:rPr>
        <w:t xml:space="preserve">      Разлози за доношење одлуке</w:t>
      </w:r>
      <w:r>
        <w:rPr>
          <w:rFonts w:ascii="Times New Roman" w:hAnsi="Times New Roman" w:cs="Times New Roman"/>
          <w:b/>
          <w:sz w:val="24"/>
          <w:szCs w:val="24"/>
          <w:lang w:val="sr-Cyrl-CS"/>
        </w:rPr>
        <w:t>,</w:t>
      </w:r>
    </w:p>
    <w:p w:rsidR="00723125" w:rsidRPr="00DD47BC" w:rsidRDefault="00723125" w:rsidP="00723125">
      <w:pPr>
        <w:pStyle w:val="NoSpacing"/>
        <w:jc w:val="both"/>
        <w:rPr>
          <w:rFonts w:ascii="Times New Roman" w:hAnsi="Times New Roman" w:cs="Times New Roman"/>
          <w:b/>
          <w:sz w:val="24"/>
          <w:szCs w:val="24"/>
          <w:lang w:val="sr-Cyrl-CS"/>
        </w:rPr>
      </w:pPr>
    </w:p>
    <w:p w:rsidR="00723125" w:rsidRDefault="00723125" w:rsidP="00723125">
      <w:pPr>
        <w:pStyle w:val="NoSpacing"/>
        <w:jc w:val="both"/>
        <w:rPr>
          <w:rFonts w:ascii="Times New Roman" w:hAnsi="Times New Roman" w:cs="Times New Roman"/>
          <w:sz w:val="24"/>
          <w:szCs w:val="24"/>
          <w:lang w:val="sr-Cyrl-RS"/>
        </w:rPr>
      </w:pPr>
      <w:r w:rsidRPr="00DD47BC">
        <w:rPr>
          <w:rFonts w:ascii="Times New Roman" w:hAnsi="Times New Roman" w:cs="Times New Roman"/>
          <w:sz w:val="24"/>
          <w:szCs w:val="24"/>
          <w:lang w:val="sr-Cyrl-RS"/>
        </w:rPr>
        <w:t xml:space="preserve">      </w:t>
      </w:r>
      <w:proofErr w:type="spellStart"/>
      <w:proofErr w:type="gramStart"/>
      <w:r>
        <w:rPr>
          <w:rFonts w:ascii="Times New Roman" w:hAnsi="Times New Roman" w:cs="Times New Roman"/>
          <w:sz w:val="24"/>
          <w:szCs w:val="24"/>
        </w:rPr>
        <w:t>Одредбама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члана</w:t>
      </w:r>
      <w:proofErr w:type="spellEnd"/>
      <w:r>
        <w:rPr>
          <w:rFonts w:ascii="Times New Roman" w:hAnsi="Times New Roman" w:cs="Times New Roman"/>
          <w:sz w:val="24"/>
          <w:szCs w:val="24"/>
        </w:rPr>
        <w:t xml:space="preserve"> 7а.</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став</w:t>
      </w:r>
      <w:proofErr w:type="spellEnd"/>
      <w:proofErr w:type="gramEnd"/>
      <w:r>
        <w:rPr>
          <w:rFonts w:ascii="Times New Roman" w:hAnsi="Times New Roman" w:cs="Times New Roman"/>
          <w:sz w:val="24"/>
          <w:szCs w:val="24"/>
        </w:rPr>
        <w:t xml:space="preserve"> </w:t>
      </w:r>
      <w:r>
        <w:rPr>
          <w:rFonts w:ascii="Times New Roman" w:hAnsi="Times New Roman" w:cs="Times New Roman"/>
          <w:sz w:val="24"/>
          <w:szCs w:val="24"/>
          <w:lang w:val="sr-Cyrl-RS"/>
        </w:rPr>
        <w:t>1</w:t>
      </w:r>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Закона</w:t>
      </w:r>
      <w:proofErr w:type="spellEnd"/>
      <w:r w:rsidRPr="00DD47BC">
        <w:rPr>
          <w:rFonts w:ascii="Times New Roman" w:hAnsi="Times New Roman" w:cs="Times New Roman"/>
          <w:sz w:val="24"/>
          <w:szCs w:val="24"/>
        </w:rPr>
        <w:t xml:space="preserve">, </w:t>
      </w:r>
      <w:proofErr w:type="spellStart"/>
      <w:r>
        <w:rPr>
          <w:rFonts w:ascii="Times New Roman" w:hAnsi="Times New Roman" w:cs="Times New Roman"/>
          <w:sz w:val="24"/>
          <w:szCs w:val="24"/>
        </w:rPr>
        <w:t>прописано</w:t>
      </w:r>
      <w:proofErr w:type="spellEnd"/>
      <w:r>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је</w:t>
      </w:r>
      <w:proofErr w:type="spellEnd"/>
      <w:r>
        <w:rPr>
          <w:rFonts w:ascii="Times New Roman" w:hAnsi="Times New Roman" w:cs="Times New Roman"/>
          <w:sz w:val="24"/>
          <w:szCs w:val="24"/>
          <w:lang w:val="sr-Cyrl-RS"/>
        </w:rPr>
        <w:t xml:space="preserve"> да </w:t>
      </w:r>
      <w:proofErr w:type="gramStart"/>
      <w:r>
        <w:rPr>
          <w:rFonts w:ascii="Times New Roman" w:hAnsi="Times New Roman" w:cs="Times New Roman"/>
          <w:sz w:val="24"/>
          <w:szCs w:val="24"/>
          <w:lang w:val="sr-Cyrl-RS"/>
        </w:rPr>
        <w:t xml:space="preserve">је </w:t>
      </w:r>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јединица</w:t>
      </w:r>
      <w:proofErr w:type="spellEnd"/>
      <w:proofErr w:type="gram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локалне</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самоуправе</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дужна</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да</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објави</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акт</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којим</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се</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утврђују</w:t>
      </w:r>
      <w:proofErr w:type="spellEnd"/>
      <w:r w:rsidRPr="00DD47BC">
        <w:rPr>
          <w:rFonts w:ascii="Times New Roman" w:hAnsi="Times New Roman" w:cs="Times New Roman"/>
          <w:sz w:val="24"/>
          <w:szCs w:val="24"/>
        </w:rPr>
        <w:t xml:space="preserve"> </w:t>
      </w:r>
      <w:r>
        <w:rPr>
          <w:rFonts w:ascii="Times New Roman" w:hAnsi="Times New Roman" w:cs="Times New Roman"/>
          <w:sz w:val="24"/>
          <w:szCs w:val="24"/>
          <w:lang w:val="sr-Cyrl-RS"/>
        </w:rPr>
        <w:t>просечне цене одговарајућих непокретности у зонама у складу са чланом 6. став 5.,  и 6. овог Закона до 30. новембра сваке године на начин на који се објављују њени општи акти.</w:t>
      </w:r>
    </w:p>
    <w:p w:rsidR="00723125" w:rsidRDefault="00723125" w:rsidP="00723125">
      <w:pPr>
        <w:pStyle w:val="NoSpacing"/>
        <w:jc w:val="both"/>
        <w:rPr>
          <w:rFonts w:ascii="Times New Roman" w:hAnsi="Times New Roman" w:cs="Times New Roman"/>
          <w:sz w:val="24"/>
          <w:szCs w:val="24"/>
          <w:lang w:val="sr-Cyrl-RS"/>
        </w:rPr>
      </w:pPr>
    </w:p>
    <w:p w:rsidR="00723125" w:rsidRPr="0059350D" w:rsidRDefault="00723125" w:rsidP="00723125">
      <w:pPr>
        <w:pStyle w:val="NoSpacing"/>
        <w:jc w:val="both"/>
        <w:rPr>
          <w:rFonts w:ascii="Times New Roman" w:hAnsi="Times New Roman" w:cs="Times New Roman"/>
          <w:sz w:val="24"/>
          <w:szCs w:val="24"/>
          <w:lang w:val="sr-Cyrl-RS"/>
        </w:rPr>
      </w:pPr>
    </w:p>
    <w:p w:rsidR="00723125" w:rsidRDefault="00723125" w:rsidP="00723125">
      <w:pPr>
        <w:pStyle w:val="NoSpacing"/>
        <w:jc w:val="both"/>
        <w:rPr>
          <w:rFonts w:ascii="Times New Roman" w:hAnsi="Times New Roman" w:cs="Times New Roman"/>
          <w:b/>
          <w:sz w:val="24"/>
          <w:szCs w:val="24"/>
          <w:lang w:val="sr-Cyrl-RS"/>
        </w:rPr>
      </w:pPr>
      <w:r w:rsidRPr="00DD47BC">
        <w:rPr>
          <w:rFonts w:ascii="Times New Roman" w:hAnsi="Times New Roman" w:cs="Times New Roman"/>
          <w:b/>
          <w:sz w:val="24"/>
          <w:szCs w:val="24"/>
          <w:lang w:val="sr-Cyrl-RS"/>
        </w:rPr>
        <w:t xml:space="preserve">      Образложење предложеног решења,</w:t>
      </w:r>
    </w:p>
    <w:p w:rsidR="00723125" w:rsidRDefault="00723125" w:rsidP="00723125">
      <w:pPr>
        <w:pStyle w:val="NoSpacing"/>
        <w:jc w:val="both"/>
        <w:rPr>
          <w:rFonts w:ascii="Times New Roman" w:hAnsi="Times New Roman" w:cs="Times New Roman"/>
          <w:b/>
          <w:sz w:val="24"/>
          <w:szCs w:val="24"/>
          <w:lang w:val="sr-Cyrl-RS"/>
        </w:rPr>
      </w:pPr>
    </w:p>
    <w:p w:rsidR="00F34AC6" w:rsidRDefault="00723125" w:rsidP="00723125">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DC1646">
        <w:rPr>
          <w:rFonts w:ascii="Times New Roman" w:hAnsi="Times New Roman" w:cs="Times New Roman"/>
          <w:sz w:val="24"/>
          <w:szCs w:val="24"/>
          <w:lang w:val="sr-Cyrl-RS"/>
        </w:rPr>
        <w:t>Одредбом члана 6. став 6.</w:t>
      </w:r>
      <w:r>
        <w:rPr>
          <w:rFonts w:ascii="Times New Roman" w:hAnsi="Times New Roman" w:cs="Times New Roman"/>
          <w:sz w:val="24"/>
          <w:szCs w:val="24"/>
          <w:lang w:val="sr-Cyrl-RS"/>
        </w:rPr>
        <w:t xml:space="preserve"> Закона, прописано је да просечна цена у зони у којој није било најмање три промета одговарајућих непокретности у периоду из става 5. истог овог члана Закона за те непокретности утврђује се на основу просека просечних цена остварених у граничним зонама у којима је у том периоду било најмање три пром</w:t>
      </w:r>
      <w:r w:rsidR="00F34AC6">
        <w:rPr>
          <w:rFonts w:ascii="Times New Roman" w:hAnsi="Times New Roman" w:cs="Times New Roman"/>
          <w:sz w:val="24"/>
          <w:szCs w:val="24"/>
          <w:lang w:val="sr-Cyrl-RS"/>
        </w:rPr>
        <w:t>ета одговарајућих непокретности (Граничне зоне у смислу одредбе члана 6. став 7. Закона, су зоне чије се територије граниче за зоном у којој није било промета, које припадају истој јединици локалне самоуправе).</w:t>
      </w:r>
    </w:p>
    <w:p w:rsidR="00D1237D" w:rsidRDefault="00D1237D" w:rsidP="00723125">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Одредбом члана 6. став 8. Закона, прописано је да ако није утврђена просечна цена другог земљишта у зони, зато што у зони и граничним зонама није било најмање три промета уз накнаду другог земљишта, а утврђена је просечна цена пољопривредног земљишта у тој зони, вредност другог земљишта (осим експлоатационих поља) која чини основицу пореза на имовину за пореску годину</w:t>
      </w:r>
      <w:r w:rsidR="00F85629">
        <w:rPr>
          <w:rFonts w:ascii="Times New Roman" w:hAnsi="Times New Roman" w:cs="Times New Roman"/>
          <w:sz w:val="24"/>
          <w:szCs w:val="24"/>
          <w:lang w:val="sr-Cyrl-RS"/>
        </w:rPr>
        <w:t>, утврђује се применом просечне цене пољопривредног земљишта у тој зони умањене за 40%. (Одредбом члана 6а. став 7. Закона, друго земљиште јесте земљиште које није грађевинско, пољопривредно или шумско).</w:t>
      </w:r>
    </w:p>
    <w:p w:rsidR="00F85629" w:rsidRDefault="00F85629" w:rsidP="00723125">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Одредбом члана 6. став 9. Закона, прописано је да у случају из става 8</w:t>
      </w:r>
      <w:r w:rsidR="00C74C33">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овог члана сматра се да је утврђивањем просечне цене пољопривредног земљишта у зони утврђена  просечна цена другог земљишта.</w:t>
      </w:r>
    </w:p>
    <w:p w:rsidR="00723125" w:rsidRDefault="00723125" w:rsidP="00723125">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F34AC6">
        <w:rPr>
          <w:rFonts w:ascii="Times New Roman" w:hAnsi="Times New Roman" w:cs="Times New Roman"/>
          <w:sz w:val="24"/>
          <w:szCs w:val="24"/>
          <w:lang w:val="sr-Cyrl-RS"/>
        </w:rPr>
        <w:t>Одредбом члана 6. став 10</w:t>
      </w:r>
      <w:r>
        <w:rPr>
          <w:rFonts w:ascii="Times New Roman" w:hAnsi="Times New Roman" w:cs="Times New Roman"/>
          <w:sz w:val="24"/>
          <w:szCs w:val="24"/>
          <w:lang w:val="sr-Cyrl-RS"/>
        </w:rPr>
        <w:t xml:space="preserve">. Закона, прописано је да ако ни у граничним зонама из става 7. овог члана није било промета одговарајућих непокретности у периоду из става 5. </w:t>
      </w:r>
      <w:r>
        <w:rPr>
          <w:rFonts w:ascii="Times New Roman" w:hAnsi="Times New Roman" w:cs="Times New Roman"/>
          <w:sz w:val="24"/>
          <w:szCs w:val="24"/>
          <w:lang w:val="sr-Cyrl-RS"/>
        </w:rPr>
        <w:lastRenderedPageBreak/>
        <w:t xml:space="preserve">овог члана, </w:t>
      </w:r>
      <w:r w:rsidR="00F34AC6">
        <w:rPr>
          <w:rFonts w:ascii="Times New Roman" w:hAnsi="Times New Roman" w:cs="Times New Roman"/>
          <w:sz w:val="24"/>
          <w:szCs w:val="24"/>
          <w:lang w:val="sr-Cyrl-RS"/>
        </w:rPr>
        <w:t xml:space="preserve">односно ако се вредност другог земљишта не може утврдити у складу са ставом 8. </w:t>
      </w:r>
      <w:r w:rsidR="00F85629">
        <w:rPr>
          <w:rFonts w:ascii="Times New Roman" w:hAnsi="Times New Roman" w:cs="Times New Roman"/>
          <w:sz w:val="24"/>
          <w:szCs w:val="24"/>
          <w:lang w:val="sr-Cyrl-RS"/>
        </w:rPr>
        <w:t>о</w:t>
      </w:r>
      <w:r w:rsidR="00F34AC6">
        <w:rPr>
          <w:rFonts w:ascii="Times New Roman" w:hAnsi="Times New Roman" w:cs="Times New Roman"/>
          <w:sz w:val="24"/>
          <w:szCs w:val="24"/>
          <w:lang w:val="sr-Cyrl-RS"/>
        </w:rPr>
        <w:t>вог члана, основица пореза на имовину за те непокретности у зони у којој није било промета једнака је основици пореза на имовину те, односно одговарајуће непокретности  у тој зони</w:t>
      </w:r>
      <w:r w:rsidR="00D1237D">
        <w:rPr>
          <w:rFonts w:ascii="Times New Roman" w:hAnsi="Times New Roman" w:cs="Times New Roman"/>
          <w:sz w:val="24"/>
          <w:szCs w:val="24"/>
          <w:lang w:val="sr-Cyrl-RS"/>
        </w:rPr>
        <w:t xml:space="preserve"> обвезн</w:t>
      </w:r>
      <w:r w:rsidR="00F34AC6">
        <w:rPr>
          <w:rFonts w:ascii="Times New Roman" w:hAnsi="Times New Roman" w:cs="Times New Roman"/>
          <w:sz w:val="24"/>
          <w:szCs w:val="24"/>
          <w:lang w:val="sr-Cyrl-RS"/>
        </w:rPr>
        <w:t>ика</w:t>
      </w:r>
      <w:r w:rsidR="00D1237D">
        <w:rPr>
          <w:rFonts w:ascii="Times New Roman" w:hAnsi="Times New Roman" w:cs="Times New Roman"/>
          <w:sz w:val="24"/>
          <w:szCs w:val="24"/>
          <w:lang w:val="sr-Cyrl-RS"/>
        </w:rPr>
        <w:t xml:space="preserve"> који не води пословне књиге за текућу годину.</w:t>
      </w:r>
    </w:p>
    <w:p w:rsidR="00723125" w:rsidRDefault="00723125" w:rsidP="00723125">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Одредбом члана 7а. став 2. Закона, прописано је да у случају из члана 6. став 8. овог Закона јединица локалне самоуправе дужна је да, до истека рока из става 1. овог члана, објави просечне цене одговарајућих непокретности на основу којих је за текућу годину утврђена основица пореза на имовину за непокретности обвезника који не воде пословне књиге и то у зони која је, према одлуци надлежног органа те јединице локалне самоуправе, утврђена као најопремљенија у смислу члана 6. став 3. овог Закона.</w:t>
      </w:r>
    </w:p>
    <w:p w:rsidR="00F85629" w:rsidRDefault="00727AE7" w:rsidP="00723125">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F85629">
        <w:rPr>
          <w:rFonts w:ascii="Times New Roman" w:hAnsi="Times New Roman" w:cs="Times New Roman"/>
          <w:sz w:val="24"/>
          <w:szCs w:val="24"/>
          <w:lang w:val="sr-Cyrl-RS"/>
        </w:rPr>
        <w:t>Одредбом члана 7а. став 3. Закона, пр</w:t>
      </w:r>
      <w:r>
        <w:rPr>
          <w:rFonts w:ascii="Times New Roman" w:hAnsi="Times New Roman" w:cs="Times New Roman"/>
          <w:sz w:val="24"/>
          <w:szCs w:val="24"/>
          <w:lang w:val="sr-Cyrl-RS"/>
        </w:rPr>
        <w:t xml:space="preserve">описано је да у случају из члана </w:t>
      </w:r>
      <w:r w:rsidR="00F85629">
        <w:rPr>
          <w:rFonts w:ascii="Times New Roman" w:hAnsi="Times New Roman" w:cs="Times New Roman"/>
          <w:sz w:val="24"/>
          <w:szCs w:val="24"/>
          <w:lang w:val="sr-Cyrl-RS"/>
        </w:rPr>
        <w:t>6. став 8. овог Закона</w:t>
      </w:r>
      <w:r>
        <w:rPr>
          <w:rFonts w:ascii="Times New Roman" w:hAnsi="Times New Roman" w:cs="Times New Roman"/>
          <w:sz w:val="24"/>
          <w:szCs w:val="24"/>
          <w:lang w:val="sr-Cyrl-RS"/>
        </w:rPr>
        <w:t>, обвезници који воде пословне књиге за потребе утврђивања основице пореза на имовину просечне цене из става 2. овог члана множе коефицијентима које утврђује јединица локалне самоуправе актом надлежног органа, за сваку зону на својој територији.</w:t>
      </w:r>
    </w:p>
    <w:p w:rsidR="00723125" w:rsidRDefault="00DD3282" w:rsidP="00723125">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Одредбом 6а. став 4. Закона, прописано је да јединица локалне самоуправе може одлуком прописати да се неизграђено грађевинско земљиште на њеној територији, које се користи искључиво за гајење биљака, садног материјала односно шума, за сврху утврђивања пореске основице може разврстати у пољпоривредно, односно шумско земљиште.</w:t>
      </w:r>
    </w:p>
    <w:p w:rsidR="00DD3282" w:rsidRDefault="00DD3282" w:rsidP="00723125">
      <w:pPr>
        <w:pStyle w:val="NoSpacing"/>
        <w:jc w:val="both"/>
        <w:rPr>
          <w:rFonts w:ascii="Times New Roman" w:hAnsi="Times New Roman" w:cs="Times New Roman"/>
          <w:sz w:val="24"/>
          <w:szCs w:val="24"/>
          <w:lang w:val="sr-Cyrl-RS"/>
        </w:rPr>
      </w:pPr>
    </w:p>
    <w:p w:rsidR="00723125" w:rsidRDefault="00723125" w:rsidP="00723125">
      <w:pPr>
        <w:pStyle w:val="NoSpacing"/>
        <w:jc w:val="both"/>
        <w:rPr>
          <w:rFonts w:ascii="Times New Roman" w:hAnsi="Times New Roman" w:cs="Times New Roman"/>
          <w:b/>
          <w:sz w:val="24"/>
          <w:szCs w:val="24"/>
          <w:lang w:val="sr-Cyrl-RS"/>
        </w:rPr>
      </w:pPr>
      <w:r w:rsidRPr="00DD47BC">
        <w:rPr>
          <w:rFonts w:ascii="Times New Roman" w:hAnsi="Times New Roman" w:cs="Times New Roman"/>
          <w:sz w:val="24"/>
          <w:szCs w:val="24"/>
          <w:lang w:val="sr-Cyrl-RS"/>
        </w:rPr>
        <w:t xml:space="preserve">      </w:t>
      </w:r>
      <w:r>
        <w:rPr>
          <w:rFonts w:ascii="Times New Roman" w:hAnsi="Times New Roman" w:cs="Times New Roman"/>
          <w:b/>
          <w:sz w:val="24"/>
          <w:szCs w:val="24"/>
          <w:lang w:val="sr-Cyrl-RS"/>
        </w:rPr>
        <w:t xml:space="preserve"> </w:t>
      </w:r>
      <w:r w:rsidRPr="00DD47BC">
        <w:rPr>
          <w:rFonts w:ascii="Times New Roman" w:hAnsi="Times New Roman" w:cs="Times New Roman"/>
          <w:b/>
          <w:sz w:val="24"/>
          <w:szCs w:val="24"/>
          <w:lang w:val="sr-Cyrl-RS"/>
        </w:rPr>
        <w:t>Средства за спровођење одлуке,</w:t>
      </w:r>
    </w:p>
    <w:p w:rsidR="00723125" w:rsidRPr="00DD47BC" w:rsidRDefault="00723125" w:rsidP="00723125">
      <w:pPr>
        <w:pStyle w:val="NoSpacing"/>
        <w:jc w:val="both"/>
        <w:rPr>
          <w:rFonts w:ascii="Times New Roman" w:hAnsi="Times New Roman" w:cs="Times New Roman"/>
          <w:b/>
          <w:sz w:val="24"/>
          <w:szCs w:val="24"/>
          <w:lang w:val="sr-Cyrl-RS"/>
        </w:rPr>
      </w:pPr>
    </w:p>
    <w:p w:rsidR="00723125" w:rsidRPr="00725863" w:rsidRDefault="00723125" w:rsidP="00723125">
      <w:pPr>
        <w:pStyle w:val="NoSpacing"/>
        <w:jc w:val="both"/>
        <w:rPr>
          <w:rFonts w:ascii="Times New Roman" w:hAnsi="Times New Roman" w:cs="Times New Roman"/>
          <w:b/>
          <w:sz w:val="28"/>
          <w:szCs w:val="28"/>
          <w:lang w:val="sr-Cyrl-RS"/>
        </w:rPr>
      </w:pPr>
      <w:r w:rsidRPr="00DD47BC">
        <w:rPr>
          <w:rFonts w:ascii="Times New Roman" w:hAnsi="Times New Roman" w:cs="Times New Roman"/>
          <w:sz w:val="24"/>
          <w:szCs w:val="24"/>
          <w:lang w:val="sr-Cyrl-RS"/>
        </w:rPr>
        <w:t xml:space="preserve">       </w:t>
      </w:r>
      <w:proofErr w:type="spellStart"/>
      <w:proofErr w:type="gramStart"/>
      <w:r w:rsidRPr="00DD47BC">
        <w:rPr>
          <w:rFonts w:ascii="Times New Roman" w:hAnsi="Times New Roman" w:cs="Times New Roman"/>
          <w:sz w:val="24"/>
          <w:szCs w:val="24"/>
        </w:rPr>
        <w:t>За</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спровођење</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Одлуке</w:t>
      </w:r>
      <w:proofErr w:type="spellEnd"/>
      <w:r w:rsidRPr="00DD47BC">
        <w:rPr>
          <w:rFonts w:ascii="Times New Roman" w:hAnsi="Times New Roman" w:cs="Times New Roman"/>
          <w:sz w:val="24"/>
          <w:szCs w:val="24"/>
        </w:rPr>
        <w:t xml:space="preserve"> </w:t>
      </w:r>
      <w:r w:rsidRPr="00725863">
        <w:rPr>
          <w:rFonts w:ascii="Times New Roman" w:hAnsi="Times New Roman" w:cs="Times New Roman"/>
          <w:sz w:val="24"/>
          <w:szCs w:val="24"/>
          <w:lang w:val="sr-Cyrl-RS"/>
        </w:rPr>
        <w:t>о утврђивању просечних цена квадратног метра одговарјућих непокретности за утврђивање пореза на имовину на</w:t>
      </w:r>
      <w:r w:rsidR="00DD3282">
        <w:rPr>
          <w:rFonts w:ascii="Times New Roman" w:hAnsi="Times New Roman" w:cs="Times New Roman"/>
          <w:sz w:val="24"/>
          <w:szCs w:val="24"/>
          <w:lang w:val="sr-Cyrl-RS"/>
        </w:rPr>
        <w:t xml:space="preserve"> територији општине Кнић за 2020</w:t>
      </w:r>
      <w:r w:rsidRPr="00725863">
        <w:rPr>
          <w:rFonts w:ascii="Times New Roman" w:hAnsi="Times New Roman" w:cs="Times New Roman"/>
          <w:sz w:val="24"/>
          <w:szCs w:val="24"/>
          <w:lang w:val="sr-Cyrl-RS"/>
        </w:rPr>
        <w:t>.</w:t>
      </w:r>
      <w:proofErr w:type="gramEnd"/>
      <w:r w:rsidRPr="0072586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г</w:t>
      </w:r>
      <w:r w:rsidRPr="00725863">
        <w:rPr>
          <w:rFonts w:ascii="Times New Roman" w:hAnsi="Times New Roman" w:cs="Times New Roman"/>
          <w:sz w:val="24"/>
          <w:szCs w:val="24"/>
          <w:lang w:val="sr-Cyrl-RS"/>
        </w:rPr>
        <w:t>одину</w:t>
      </w:r>
      <w:r>
        <w:rPr>
          <w:rFonts w:ascii="Times New Roman" w:hAnsi="Times New Roman" w:cs="Times New Roman"/>
          <w:b/>
          <w:sz w:val="28"/>
          <w:szCs w:val="28"/>
          <w:lang w:val="sr-Cyrl-RS"/>
        </w:rPr>
        <w:t xml:space="preserve"> </w:t>
      </w:r>
      <w:proofErr w:type="spellStart"/>
      <w:r w:rsidRPr="00DD47BC">
        <w:rPr>
          <w:rFonts w:ascii="Times New Roman" w:hAnsi="Times New Roman" w:cs="Times New Roman"/>
          <w:sz w:val="24"/>
          <w:szCs w:val="24"/>
        </w:rPr>
        <w:t>није</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потребно</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ангажовање</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додатних</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средстава</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из</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буџета</w:t>
      </w:r>
      <w:proofErr w:type="spellEnd"/>
      <w:r w:rsidRPr="00DD47BC">
        <w:rPr>
          <w:rFonts w:ascii="Times New Roman" w:hAnsi="Times New Roman" w:cs="Times New Roman"/>
          <w:sz w:val="24"/>
          <w:szCs w:val="24"/>
        </w:rPr>
        <w:t xml:space="preserve"> </w:t>
      </w:r>
      <w:r w:rsidRPr="00DD47BC">
        <w:rPr>
          <w:rFonts w:ascii="Times New Roman" w:hAnsi="Times New Roman" w:cs="Times New Roman"/>
          <w:sz w:val="24"/>
          <w:szCs w:val="24"/>
          <w:lang w:val="sr-Cyrl-RS"/>
        </w:rPr>
        <w:t>општине Кнић</w:t>
      </w:r>
      <w:r w:rsidRPr="00DD47BC">
        <w:rPr>
          <w:rFonts w:ascii="Times New Roman" w:hAnsi="Times New Roman" w:cs="Times New Roman"/>
          <w:sz w:val="24"/>
          <w:szCs w:val="24"/>
        </w:rPr>
        <w:t>.</w:t>
      </w:r>
    </w:p>
    <w:p w:rsidR="00723125" w:rsidRPr="00725863" w:rsidRDefault="00723125" w:rsidP="00723125">
      <w:pPr>
        <w:pStyle w:val="NoSpacing"/>
        <w:jc w:val="both"/>
        <w:rPr>
          <w:rFonts w:ascii="Times New Roman" w:hAnsi="Times New Roman" w:cs="Times New Roman"/>
          <w:sz w:val="24"/>
          <w:szCs w:val="24"/>
          <w:lang w:val="sr-Cyrl-RS"/>
        </w:rPr>
      </w:pPr>
    </w:p>
    <w:p w:rsidR="00723125" w:rsidRPr="00DD3282" w:rsidRDefault="00DD3282" w:rsidP="00723125">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DD3282">
        <w:rPr>
          <w:rFonts w:ascii="Times New Roman" w:hAnsi="Times New Roman" w:cs="Times New Roman"/>
          <w:sz w:val="24"/>
          <w:szCs w:val="24"/>
          <w:lang w:val="sr-Cyrl-RS"/>
        </w:rPr>
        <w:t>У складу са наведеним предлаже се доношење ове Одлуке</w:t>
      </w:r>
      <w:r w:rsidR="00C74C33">
        <w:rPr>
          <w:rFonts w:ascii="Times New Roman" w:hAnsi="Times New Roman" w:cs="Times New Roman"/>
          <w:sz w:val="24"/>
          <w:szCs w:val="24"/>
          <w:lang w:val="sr-Cyrl-RS"/>
        </w:rPr>
        <w:t>.</w:t>
      </w:r>
    </w:p>
    <w:p w:rsidR="00723125" w:rsidRPr="00DD3282" w:rsidRDefault="00723125" w:rsidP="00723125">
      <w:pPr>
        <w:pStyle w:val="NoSpacing"/>
        <w:jc w:val="both"/>
        <w:rPr>
          <w:rFonts w:ascii="Times New Roman" w:hAnsi="Times New Roman" w:cs="Times New Roman"/>
          <w:sz w:val="24"/>
          <w:szCs w:val="24"/>
          <w:lang w:val="sr-Cyrl-RS"/>
        </w:rPr>
      </w:pPr>
    </w:p>
    <w:p w:rsidR="00723125" w:rsidRPr="00DD47BC" w:rsidRDefault="00723125" w:rsidP="00723125">
      <w:pPr>
        <w:pStyle w:val="NoSpacing"/>
        <w:jc w:val="both"/>
        <w:rPr>
          <w:rFonts w:ascii="Times New Roman" w:hAnsi="Times New Roman" w:cs="Times New Roman"/>
          <w:sz w:val="24"/>
          <w:szCs w:val="24"/>
          <w:lang w:val="sr-Cyrl-RS"/>
        </w:rPr>
      </w:pPr>
    </w:p>
    <w:p w:rsidR="00723125" w:rsidRPr="00DD47BC" w:rsidRDefault="00723125" w:rsidP="00723125">
      <w:pPr>
        <w:pStyle w:val="NoSpacing"/>
        <w:jc w:val="both"/>
        <w:rPr>
          <w:rFonts w:ascii="Times New Roman" w:hAnsi="Times New Roman" w:cs="Times New Roman"/>
          <w:sz w:val="24"/>
          <w:szCs w:val="24"/>
          <w:lang w:val="sr-Cyrl-RS"/>
        </w:rPr>
      </w:pPr>
    </w:p>
    <w:p w:rsidR="00723125" w:rsidRPr="00DD47BC" w:rsidRDefault="00723125" w:rsidP="00723125">
      <w:pPr>
        <w:pStyle w:val="NoSpacing"/>
        <w:jc w:val="both"/>
        <w:rPr>
          <w:rFonts w:ascii="Times New Roman" w:hAnsi="Times New Roman" w:cs="Times New Roman"/>
          <w:sz w:val="24"/>
          <w:szCs w:val="24"/>
          <w:lang w:val="sr-Cyrl-RS"/>
        </w:rPr>
      </w:pPr>
    </w:p>
    <w:p w:rsidR="00723125" w:rsidRPr="00DD47BC" w:rsidRDefault="00723125" w:rsidP="00723125">
      <w:pPr>
        <w:pStyle w:val="NoSpacing"/>
        <w:jc w:val="both"/>
        <w:rPr>
          <w:rFonts w:ascii="Times New Roman" w:hAnsi="Times New Roman" w:cs="Times New Roman"/>
          <w:sz w:val="24"/>
          <w:szCs w:val="24"/>
          <w:lang w:val="sr-Cyrl-RS"/>
        </w:rPr>
      </w:pPr>
    </w:p>
    <w:p w:rsidR="00723125" w:rsidRPr="00DD47BC" w:rsidRDefault="00723125" w:rsidP="00723125">
      <w:pPr>
        <w:pStyle w:val="NoSpacing"/>
        <w:jc w:val="both"/>
        <w:rPr>
          <w:rFonts w:ascii="Times New Roman" w:hAnsi="Times New Roman" w:cs="Times New Roman"/>
          <w:sz w:val="24"/>
          <w:szCs w:val="24"/>
          <w:lang w:val="sr-Cyrl-RS"/>
        </w:rPr>
      </w:pPr>
    </w:p>
    <w:p w:rsidR="00723125" w:rsidRPr="00DD47BC" w:rsidRDefault="00723125" w:rsidP="00723125">
      <w:pPr>
        <w:pStyle w:val="NoSpacing"/>
        <w:jc w:val="both"/>
        <w:rPr>
          <w:rFonts w:ascii="Times New Roman" w:hAnsi="Times New Roman" w:cs="Times New Roman"/>
          <w:sz w:val="24"/>
          <w:szCs w:val="24"/>
          <w:lang w:val="sr-Cyrl-RS"/>
        </w:rPr>
      </w:pPr>
    </w:p>
    <w:p w:rsidR="00723125" w:rsidRPr="00DD47BC" w:rsidRDefault="00723125" w:rsidP="00723125">
      <w:pPr>
        <w:pStyle w:val="NoSpacing"/>
        <w:jc w:val="both"/>
        <w:rPr>
          <w:rFonts w:ascii="Times New Roman" w:hAnsi="Times New Roman" w:cs="Times New Roman"/>
          <w:sz w:val="24"/>
          <w:szCs w:val="24"/>
          <w:lang w:val="sr-Cyrl-RS"/>
        </w:rPr>
      </w:pPr>
    </w:p>
    <w:p w:rsidR="00723125" w:rsidRPr="00DD47BC" w:rsidRDefault="00723125" w:rsidP="00723125">
      <w:pPr>
        <w:pStyle w:val="NoSpacing"/>
        <w:jc w:val="both"/>
        <w:rPr>
          <w:rFonts w:ascii="Times New Roman" w:hAnsi="Times New Roman" w:cs="Times New Roman"/>
          <w:sz w:val="24"/>
          <w:szCs w:val="24"/>
          <w:lang w:val="sr-Cyrl-RS"/>
        </w:rPr>
      </w:pPr>
    </w:p>
    <w:p w:rsidR="00723125" w:rsidRPr="00DD47BC" w:rsidRDefault="00723125" w:rsidP="00723125">
      <w:pPr>
        <w:pStyle w:val="NoSpacing"/>
        <w:jc w:val="both"/>
        <w:rPr>
          <w:rFonts w:ascii="Times New Roman" w:hAnsi="Times New Roman" w:cs="Times New Roman"/>
          <w:sz w:val="24"/>
          <w:szCs w:val="24"/>
          <w:lang w:val="sr-Cyrl-RS"/>
        </w:rPr>
      </w:pPr>
    </w:p>
    <w:p w:rsidR="00723125" w:rsidRPr="00DD47BC" w:rsidRDefault="00723125" w:rsidP="00723125">
      <w:pPr>
        <w:pStyle w:val="NoSpacing"/>
        <w:jc w:val="both"/>
        <w:rPr>
          <w:rFonts w:ascii="Times New Roman" w:hAnsi="Times New Roman" w:cs="Times New Roman"/>
          <w:sz w:val="24"/>
          <w:szCs w:val="24"/>
          <w:lang w:val="sr-Cyrl-RS"/>
        </w:rPr>
      </w:pPr>
    </w:p>
    <w:p w:rsidR="00723125" w:rsidRPr="00DD47BC" w:rsidRDefault="00723125" w:rsidP="00723125">
      <w:pPr>
        <w:pStyle w:val="NoSpacing"/>
        <w:jc w:val="both"/>
        <w:rPr>
          <w:rFonts w:ascii="Times New Roman" w:hAnsi="Times New Roman" w:cs="Times New Roman"/>
          <w:sz w:val="24"/>
          <w:szCs w:val="24"/>
          <w:lang w:val="sr-Cyrl-RS"/>
        </w:rPr>
      </w:pPr>
    </w:p>
    <w:p w:rsidR="00723125" w:rsidRPr="00DD47BC" w:rsidRDefault="00723125" w:rsidP="00723125">
      <w:pPr>
        <w:pStyle w:val="NoSpacing"/>
        <w:jc w:val="both"/>
        <w:rPr>
          <w:rFonts w:ascii="Times New Roman" w:hAnsi="Times New Roman" w:cs="Times New Roman"/>
          <w:sz w:val="24"/>
          <w:szCs w:val="24"/>
          <w:lang w:val="sr-Cyrl-RS"/>
        </w:rPr>
      </w:pPr>
    </w:p>
    <w:p w:rsidR="0018445F" w:rsidRDefault="0018445F"/>
    <w:sectPr w:rsidR="0018445F" w:rsidSect="005101E2">
      <w:footerReference w:type="default" r:id="rId8"/>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2AB" w:rsidRDefault="00EC02AB">
      <w:pPr>
        <w:spacing w:after="0" w:line="240" w:lineRule="auto"/>
      </w:pPr>
      <w:r>
        <w:separator/>
      </w:r>
    </w:p>
  </w:endnote>
  <w:endnote w:type="continuationSeparator" w:id="0">
    <w:p w:rsidR="00EC02AB" w:rsidRDefault="00EC0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135148"/>
      <w:docPartObj>
        <w:docPartGallery w:val="Page Numbers (Bottom of Page)"/>
        <w:docPartUnique/>
      </w:docPartObj>
    </w:sdtPr>
    <w:sdtEndPr>
      <w:rPr>
        <w:rFonts w:ascii="Times New Roman" w:hAnsi="Times New Roman" w:cs="Times New Roman"/>
        <w:noProof/>
      </w:rPr>
    </w:sdtEndPr>
    <w:sdtContent>
      <w:p w:rsidR="005B3536" w:rsidRPr="005B3536" w:rsidRDefault="00DD3282">
        <w:pPr>
          <w:pStyle w:val="Footer"/>
          <w:jc w:val="center"/>
          <w:rPr>
            <w:rFonts w:ascii="Times New Roman" w:hAnsi="Times New Roman" w:cs="Times New Roman"/>
          </w:rPr>
        </w:pPr>
        <w:r w:rsidRPr="005B3536">
          <w:rPr>
            <w:rFonts w:ascii="Times New Roman" w:hAnsi="Times New Roman" w:cs="Times New Roman"/>
          </w:rPr>
          <w:fldChar w:fldCharType="begin"/>
        </w:r>
        <w:r w:rsidRPr="005B3536">
          <w:rPr>
            <w:rFonts w:ascii="Times New Roman" w:hAnsi="Times New Roman" w:cs="Times New Roman"/>
          </w:rPr>
          <w:instrText xml:space="preserve"> PAGE   \* MERGEFORMAT </w:instrText>
        </w:r>
        <w:r w:rsidRPr="005B3536">
          <w:rPr>
            <w:rFonts w:ascii="Times New Roman" w:hAnsi="Times New Roman" w:cs="Times New Roman"/>
          </w:rPr>
          <w:fldChar w:fldCharType="separate"/>
        </w:r>
        <w:r w:rsidR="00794329">
          <w:rPr>
            <w:rFonts w:ascii="Times New Roman" w:hAnsi="Times New Roman" w:cs="Times New Roman"/>
            <w:noProof/>
          </w:rPr>
          <w:t>3</w:t>
        </w:r>
        <w:r w:rsidRPr="005B3536">
          <w:rPr>
            <w:rFonts w:ascii="Times New Roman" w:hAnsi="Times New Roman" w:cs="Times New Roman"/>
            <w:noProof/>
          </w:rPr>
          <w:fldChar w:fldCharType="end"/>
        </w:r>
      </w:p>
    </w:sdtContent>
  </w:sdt>
  <w:p w:rsidR="005B3536" w:rsidRDefault="00EC0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2AB" w:rsidRDefault="00EC02AB">
      <w:pPr>
        <w:spacing w:after="0" w:line="240" w:lineRule="auto"/>
      </w:pPr>
      <w:r>
        <w:separator/>
      </w:r>
    </w:p>
  </w:footnote>
  <w:footnote w:type="continuationSeparator" w:id="0">
    <w:p w:rsidR="00EC02AB" w:rsidRDefault="00EC0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854D3"/>
    <w:multiLevelType w:val="hybridMultilevel"/>
    <w:tmpl w:val="3C3E8528"/>
    <w:lvl w:ilvl="0" w:tplc="195C47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125"/>
    <w:rsid w:val="00015DBA"/>
    <w:rsid w:val="000D23E3"/>
    <w:rsid w:val="001456D0"/>
    <w:rsid w:val="0018445F"/>
    <w:rsid w:val="001F58E1"/>
    <w:rsid w:val="002B06E8"/>
    <w:rsid w:val="003E44B9"/>
    <w:rsid w:val="004B6403"/>
    <w:rsid w:val="005101E2"/>
    <w:rsid w:val="00513056"/>
    <w:rsid w:val="006C4663"/>
    <w:rsid w:val="006D4022"/>
    <w:rsid w:val="00723125"/>
    <w:rsid w:val="00727AE7"/>
    <w:rsid w:val="0076399A"/>
    <w:rsid w:val="00794329"/>
    <w:rsid w:val="007F1622"/>
    <w:rsid w:val="00822678"/>
    <w:rsid w:val="008F63C7"/>
    <w:rsid w:val="00954D1B"/>
    <w:rsid w:val="00962F1C"/>
    <w:rsid w:val="00A02D6B"/>
    <w:rsid w:val="00A56E9E"/>
    <w:rsid w:val="00BA1D51"/>
    <w:rsid w:val="00C230C6"/>
    <w:rsid w:val="00C74C33"/>
    <w:rsid w:val="00D1237D"/>
    <w:rsid w:val="00D27933"/>
    <w:rsid w:val="00DD3282"/>
    <w:rsid w:val="00DF5627"/>
    <w:rsid w:val="00EC02AB"/>
    <w:rsid w:val="00F34AC6"/>
    <w:rsid w:val="00F36354"/>
    <w:rsid w:val="00F85629"/>
    <w:rsid w:val="00FA68D1"/>
    <w:rsid w:val="00FD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125"/>
    <w:pPr>
      <w:spacing w:after="0" w:line="240" w:lineRule="auto"/>
    </w:pPr>
  </w:style>
  <w:style w:type="table" w:styleId="TableGrid">
    <w:name w:val="Table Grid"/>
    <w:basedOn w:val="TableNormal"/>
    <w:uiPriority w:val="59"/>
    <w:rsid w:val="00723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23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125"/>
  </w:style>
  <w:style w:type="paragraph" w:styleId="BalloonText">
    <w:name w:val="Balloon Text"/>
    <w:basedOn w:val="Normal"/>
    <w:link w:val="BalloonTextChar"/>
    <w:uiPriority w:val="99"/>
    <w:semiHidden/>
    <w:unhideWhenUsed/>
    <w:rsid w:val="006C4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6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125"/>
    <w:pPr>
      <w:spacing w:after="0" w:line="240" w:lineRule="auto"/>
    </w:pPr>
  </w:style>
  <w:style w:type="table" w:styleId="TableGrid">
    <w:name w:val="Table Grid"/>
    <w:basedOn w:val="TableNormal"/>
    <w:uiPriority w:val="59"/>
    <w:rsid w:val="00723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23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125"/>
  </w:style>
  <w:style w:type="paragraph" w:styleId="BalloonText">
    <w:name w:val="Balloon Text"/>
    <w:basedOn w:val="Normal"/>
    <w:link w:val="BalloonTextChar"/>
    <w:uiPriority w:val="99"/>
    <w:semiHidden/>
    <w:unhideWhenUsed/>
    <w:rsid w:val="006C4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tomke</dc:creator>
  <cp:lastModifiedBy>Korisnik</cp:lastModifiedBy>
  <cp:revision>13</cp:revision>
  <cp:lastPrinted>2019-10-29T10:50:00Z</cp:lastPrinted>
  <dcterms:created xsi:type="dcterms:W3CDTF">2019-10-29T11:41:00Z</dcterms:created>
  <dcterms:modified xsi:type="dcterms:W3CDTF">2019-10-29T12:33:00Z</dcterms:modified>
</cp:coreProperties>
</file>