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99" w:rsidRDefault="00E80399" w:rsidP="00371EAF">
      <w:pPr>
        <w:pStyle w:val="NoSpacing"/>
        <w:jc w:val="right"/>
        <w:rPr>
          <w:rFonts w:ascii="Times New Roman" w:hAnsi="Times New Roman" w:cs="Times New Roman"/>
          <w:b/>
          <w:lang w:val="sr-Cyrl-RS"/>
        </w:rPr>
      </w:pPr>
      <w:bookmarkStart w:id="0" w:name="_GoBack"/>
      <w:bookmarkEnd w:id="0"/>
    </w:p>
    <w:p w:rsidR="00371EAF" w:rsidRDefault="00371EAF" w:rsidP="00371EAF">
      <w:pPr>
        <w:pStyle w:val="NoSpacing"/>
        <w:jc w:val="right"/>
        <w:rPr>
          <w:rFonts w:ascii="Times New Roman" w:hAnsi="Times New Roman" w:cs="Times New Roman"/>
          <w:b/>
          <w:lang w:val="sr-Cyrl-RS"/>
        </w:rPr>
      </w:pPr>
      <w:r w:rsidRPr="007F67F4">
        <w:rPr>
          <w:rFonts w:ascii="Times New Roman" w:hAnsi="Times New Roman" w:cs="Times New Roman"/>
          <w:b/>
          <w:lang w:val="sr-Cyrl-RS"/>
        </w:rPr>
        <w:t>НАЦРТ</w:t>
      </w:r>
    </w:p>
    <w:p w:rsidR="00E80399" w:rsidRPr="007F67F4" w:rsidRDefault="00E80399" w:rsidP="00371EAF">
      <w:pPr>
        <w:pStyle w:val="NoSpacing"/>
        <w:jc w:val="right"/>
        <w:rPr>
          <w:rFonts w:ascii="Times New Roman" w:hAnsi="Times New Roman" w:cs="Times New Roman"/>
          <w:b/>
          <w:lang w:val="sr-Cyrl-RS"/>
        </w:rPr>
      </w:pPr>
    </w:p>
    <w:p w:rsidR="00371EAF" w:rsidRDefault="00371EAF" w:rsidP="00371EAF">
      <w:pPr>
        <w:pStyle w:val="NoSpacing"/>
        <w:jc w:val="both"/>
        <w:rPr>
          <w:rFonts w:ascii="Times New Roman" w:hAnsi="Times New Roman" w:cs="Times New Roman"/>
          <w:lang w:val="sr-Cyrl-RS"/>
        </w:rPr>
      </w:pPr>
      <w:r w:rsidRPr="00EA7F85">
        <w:rPr>
          <w:rFonts w:ascii="Times New Roman" w:hAnsi="Times New Roman" w:cs="Times New Roman"/>
          <w:b/>
          <w:sz w:val="28"/>
          <w:szCs w:val="28"/>
          <w:lang w:val="sr-Cyrl-RS"/>
        </w:rPr>
        <w:t xml:space="preserve">     </w:t>
      </w:r>
      <w:r w:rsidRPr="007F67F4">
        <w:rPr>
          <w:rFonts w:ascii="Times New Roman" w:hAnsi="Times New Roman" w:cs="Times New Roman"/>
          <w:b/>
          <w:lang w:val="sr-Cyrl-RS"/>
        </w:rPr>
        <w:t>Општинска управа општине Кнић</w:t>
      </w:r>
      <w:r w:rsidRPr="007F67F4">
        <w:rPr>
          <w:rFonts w:ascii="Times New Roman" w:hAnsi="Times New Roman" w:cs="Times New Roman"/>
        </w:rPr>
        <w:t>, на основу члана 52</w:t>
      </w:r>
      <w:r w:rsidRPr="007F67F4">
        <w:rPr>
          <w:rFonts w:ascii="Times New Roman" w:hAnsi="Times New Roman" w:cs="Times New Roman"/>
          <w:lang w:val="sr-Cyrl-RS"/>
        </w:rPr>
        <w:t>.</w:t>
      </w:r>
      <w:r w:rsidRPr="007F67F4">
        <w:rPr>
          <w:rFonts w:ascii="Times New Roman" w:hAnsi="Times New Roman" w:cs="Times New Roman"/>
        </w:rPr>
        <w:t xml:space="preserve">  став 1. тачка 1. Закона о локалној самоуправи („Сл</w:t>
      </w:r>
      <w:r w:rsidRPr="007F67F4">
        <w:rPr>
          <w:rFonts w:ascii="Times New Roman" w:hAnsi="Times New Roman" w:cs="Times New Roman"/>
          <w:lang w:val="sr-Cyrl-RS"/>
        </w:rPr>
        <w:t>ужбени</w:t>
      </w:r>
      <w:r w:rsidRPr="007F67F4">
        <w:rPr>
          <w:rFonts w:ascii="Times New Roman" w:hAnsi="Times New Roman" w:cs="Times New Roman"/>
        </w:rPr>
        <w:t xml:space="preserve"> гласник РС“, бр. 129/07</w:t>
      </w:r>
      <w:r w:rsidRPr="007F67F4">
        <w:rPr>
          <w:rFonts w:ascii="Times New Roman" w:hAnsi="Times New Roman" w:cs="Times New Roman"/>
          <w:lang w:val="sr-Cyrl-RS"/>
        </w:rPr>
        <w:t xml:space="preserve">, </w:t>
      </w:r>
      <w:r w:rsidRPr="007F67F4">
        <w:rPr>
          <w:rFonts w:ascii="Times New Roman" w:hAnsi="Times New Roman" w:cs="Times New Roman"/>
        </w:rPr>
        <w:t xml:space="preserve">83/2014 – др. </w:t>
      </w:r>
      <w:r w:rsidRPr="007F67F4">
        <w:rPr>
          <w:rFonts w:ascii="Times New Roman" w:hAnsi="Times New Roman" w:cs="Times New Roman"/>
          <w:lang w:val="sr-Cyrl-RS"/>
        </w:rPr>
        <w:t>з</w:t>
      </w:r>
      <w:r w:rsidRPr="007F67F4">
        <w:rPr>
          <w:rFonts w:ascii="Times New Roman" w:hAnsi="Times New Roman" w:cs="Times New Roman"/>
        </w:rPr>
        <w:t>акон</w:t>
      </w:r>
      <w:r w:rsidRPr="007F67F4">
        <w:rPr>
          <w:rFonts w:ascii="Times New Roman" w:hAnsi="Times New Roman" w:cs="Times New Roman"/>
          <w:lang w:val="sr-Cyrl-RS"/>
        </w:rPr>
        <w:t xml:space="preserve"> и 101/2016</w:t>
      </w:r>
      <w:r w:rsidRPr="007F67F4">
        <w:rPr>
          <w:rFonts w:ascii="Times New Roman" w:hAnsi="Times New Roman" w:cs="Times New Roman"/>
        </w:rPr>
        <w:t xml:space="preserve"> – др. </w:t>
      </w:r>
      <w:r w:rsidRPr="007F67F4">
        <w:rPr>
          <w:rFonts w:ascii="Times New Roman" w:hAnsi="Times New Roman" w:cs="Times New Roman"/>
          <w:lang w:val="sr-Cyrl-RS"/>
        </w:rPr>
        <w:t>З</w:t>
      </w:r>
      <w:r w:rsidRPr="007F67F4">
        <w:rPr>
          <w:rFonts w:ascii="Times New Roman" w:hAnsi="Times New Roman" w:cs="Times New Roman"/>
        </w:rPr>
        <w:t>акон</w:t>
      </w:r>
      <w:r>
        <w:rPr>
          <w:rFonts w:ascii="Times New Roman" w:hAnsi="Times New Roman" w:cs="Times New Roman"/>
          <w:lang w:val="sr-Cyrl-RS"/>
        </w:rPr>
        <w:t xml:space="preserve"> и 47/2018</w:t>
      </w:r>
      <w:r w:rsidR="00C0310E">
        <w:rPr>
          <w:rFonts w:ascii="Times New Roman" w:hAnsi="Times New Roman" w:cs="Times New Roman"/>
        </w:rPr>
        <w:t>), члана 6</w:t>
      </w:r>
      <w:r w:rsidR="00C0310E">
        <w:rPr>
          <w:rFonts w:ascii="Times New Roman" w:hAnsi="Times New Roman" w:cs="Times New Roman"/>
          <w:lang w:val="sr-Cyrl-RS"/>
        </w:rPr>
        <w:t>9</w:t>
      </w:r>
      <w:r w:rsidRPr="007F67F4">
        <w:rPr>
          <w:rFonts w:ascii="Times New Roman" w:hAnsi="Times New Roman" w:cs="Times New Roman"/>
        </w:rPr>
        <w:t xml:space="preserve">. став </w:t>
      </w:r>
      <w:r w:rsidRPr="007F67F4">
        <w:rPr>
          <w:rFonts w:ascii="Times New Roman" w:hAnsi="Times New Roman" w:cs="Times New Roman"/>
          <w:lang w:val="sr-Cyrl-RS"/>
        </w:rPr>
        <w:t xml:space="preserve"> </w:t>
      </w:r>
      <w:r w:rsidRPr="007F67F4">
        <w:rPr>
          <w:rFonts w:ascii="Times New Roman" w:hAnsi="Times New Roman" w:cs="Times New Roman"/>
        </w:rPr>
        <w:t>1. тачк</w:t>
      </w:r>
      <w:r w:rsidR="001726F5">
        <w:rPr>
          <w:rFonts w:ascii="Times New Roman" w:hAnsi="Times New Roman" w:cs="Times New Roman"/>
        </w:rPr>
        <w:t>а 1.   Статута општине Кнић (</w:t>
      </w:r>
      <w:r w:rsidRPr="007F67F4">
        <w:rPr>
          <w:rFonts w:ascii="Times New Roman" w:hAnsi="Times New Roman" w:cs="Times New Roman"/>
          <w:lang w:val="sr-Cyrl-RS"/>
        </w:rPr>
        <w:t xml:space="preserve">„Службени гласник општине Кнић“, број </w:t>
      </w:r>
      <w:r w:rsidR="001726F5">
        <w:rPr>
          <w:rFonts w:ascii="Times New Roman" w:hAnsi="Times New Roman" w:cs="Times New Roman"/>
          <w:sz w:val="24"/>
          <w:szCs w:val="24"/>
          <w:lang w:val="sr-Cyrl-RS"/>
        </w:rPr>
        <w:t xml:space="preserve"> </w:t>
      </w:r>
      <w:r w:rsidR="001726F5" w:rsidRPr="001726F5">
        <w:rPr>
          <w:rFonts w:ascii="Times New Roman" w:hAnsi="Times New Roman" w:cs="Times New Roman"/>
          <w:lang w:val="sr-Cyrl-RS"/>
        </w:rPr>
        <w:t>1/19</w:t>
      </w:r>
      <w:r w:rsidRPr="007F67F4">
        <w:rPr>
          <w:rFonts w:ascii="Times New Roman" w:hAnsi="Times New Roman" w:cs="Times New Roman"/>
        </w:rPr>
        <w:t xml:space="preserve">) и члана 11. став 1. тачка 1. Одлуке </w:t>
      </w:r>
      <w:r w:rsidRPr="007F67F4">
        <w:rPr>
          <w:rFonts w:ascii="Times New Roman" w:hAnsi="Times New Roman" w:cs="Times New Roman"/>
          <w:lang w:val="sr-Cyrl-RS"/>
        </w:rPr>
        <w:t>о</w:t>
      </w:r>
      <w:r w:rsidRPr="007F67F4">
        <w:rPr>
          <w:rFonts w:ascii="Times New Roman" w:hAnsi="Times New Roman" w:cs="Times New Roman"/>
        </w:rPr>
        <w:t xml:space="preserve"> Општинској управи општине Кнић (“Сл</w:t>
      </w:r>
      <w:r w:rsidRPr="007F67F4">
        <w:rPr>
          <w:rFonts w:ascii="Times New Roman" w:hAnsi="Times New Roman" w:cs="Times New Roman"/>
          <w:lang w:val="sr-Cyrl-RS"/>
        </w:rPr>
        <w:t>ужбени</w:t>
      </w:r>
      <w:r w:rsidRPr="007F67F4">
        <w:rPr>
          <w:rFonts w:ascii="Times New Roman" w:hAnsi="Times New Roman" w:cs="Times New Roman"/>
        </w:rPr>
        <w:t xml:space="preserve"> гласник општине Кнић“, бр. 1/08</w:t>
      </w:r>
      <w:r w:rsidRPr="007F67F4">
        <w:rPr>
          <w:rFonts w:ascii="Times New Roman" w:hAnsi="Times New Roman" w:cs="Times New Roman"/>
          <w:b/>
        </w:rPr>
        <w:t xml:space="preserve">, </w:t>
      </w:r>
      <w:r w:rsidRPr="007F67F4">
        <w:rPr>
          <w:rFonts w:ascii="Times New Roman" w:hAnsi="Times New Roman" w:cs="Times New Roman"/>
        </w:rPr>
        <w:t>17/2014 и 14/2015)</w:t>
      </w:r>
    </w:p>
    <w:p w:rsidR="00371EAF" w:rsidRPr="007F67F4" w:rsidRDefault="00371EAF" w:rsidP="00371EAF">
      <w:pPr>
        <w:pStyle w:val="NoSpacing"/>
        <w:jc w:val="both"/>
        <w:rPr>
          <w:rFonts w:ascii="Times New Roman" w:hAnsi="Times New Roman" w:cs="Times New Roman"/>
          <w:lang w:val="sr-Cyrl-RS"/>
        </w:rPr>
      </w:pPr>
    </w:p>
    <w:p w:rsidR="00371EAF" w:rsidRPr="007F67F4" w:rsidRDefault="00371EAF" w:rsidP="00371EAF">
      <w:pPr>
        <w:pStyle w:val="NoSpacing"/>
        <w:jc w:val="center"/>
        <w:rPr>
          <w:rFonts w:ascii="Times New Roman" w:hAnsi="Times New Roman" w:cs="Times New Roman"/>
          <w:b/>
          <w:lang w:val="sr-Cyrl-RS"/>
        </w:rPr>
      </w:pPr>
      <w:r w:rsidRPr="007F67F4">
        <w:rPr>
          <w:rFonts w:ascii="Times New Roman" w:hAnsi="Times New Roman" w:cs="Times New Roman"/>
          <w:b/>
        </w:rPr>
        <w:t>П р е д л а ж е</w:t>
      </w:r>
    </w:p>
    <w:p w:rsidR="00371EAF" w:rsidRPr="007F67F4" w:rsidRDefault="00371EAF" w:rsidP="00371EAF">
      <w:pPr>
        <w:pStyle w:val="NoSpacing"/>
        <w:jc w:val="center"/>
        <w:rPr>
          <w:rFonts w:ascii="Times New Roman" w:hAnsi="Times New Roman" w:cs="Times New Roman"/>
          <w:b/>
          <w:sz w:val="24"/>
          <w:szCs w:val="24"/>
          <w:lang w:val="sr-Cyrl-RS"/>
        </w:rPr>
      </w:pPr>
    </w:p>
    <w:p w:rsidR="00371EAF" w:rsidRPr="007F67F4" w:rsidRDefault="00371EAF" w:rsidP="00371EAF">
      <w:pPr>
        <w:pStyle w:val="NoSpacing"/>
        <w:jc w:val="both"/>
        <w:rPr>
          <w:rFonts w:ascii="Times New Roman" w:hAnsi="Times New Roman" w:cs="Times New Roman"/>
          <w:lang w:val="sr-Cyrl-RS"/>
        </w:rPr>
      </w:pPr>
      <w:r w:rsidRPr="00EA7F85">
        <w:rPr>
          <w:rFonts w:ascii="Times New Roman" w:hAnsi="Times New Roman" w:cs="Times New Roman"/>
          <w:b/>
          <w:sz w:val="28"/>
          <w:szCs w:val="28"/>
          <w:lang w:val="sr-Cyrl-RS"/>
        </w:rPr>
        <w:t xml:space="preserve">     </w:t>
      </w:r>
      <w:r w:rsidRPr="007F67F4">
        <w:rPr>
          <w:rFonts w:ascii="Times New Roman" w:hAnsi="Times New Roman" w:cs="Times New Roman"/>
          <w:b/>
          <w:lang w:val="sr-Cyrl-RS"/>
        </w:rPr>
        <w:t>Општинском Већу општине Кнић</w:t>
      </w:r>
      <w:r w:rsidRPr="007F67F4">
        <w:rPr>
          <w:rFonts w:ascii="Times New Roman" w:hAnsi="Times New Roman" w:cs="Times New Roman"/>
          <w:b/>
        </w:rPr>
        <w:t xml:space="preserve">, </w:t>
      </w:r>
      <w:r w:rsidRPr="007F67F4">
        <w:rPr>
          <w:rFonts w:ascii="Times New Roman" w:hAnsi="Times New Roman" w:cs="Times New Roman"/>
        </w:rPr>
        <w:t>да</w:t>
      </w:r>
      <w:r w:rsidRPr="007F67F4">
        <w:rPr>
          <w:rFonts w:ascii="Times New Roman" w:hAnsi="Times New Roman" w:cs="Times New Roman"/>
          <w:b/>
        </w:rPr>
        <w:t xml:space="preserve"> </w:t>
      </w:r>
      <w:r w:rsidRPr="007F67F4">
        <w:rPr>
          <w:rFonts w:ascii="Times New Roman" w:hAnsi="Times New Roman" w:cs="Times New Roman"/>
        </w:rPr>
        <w:t xml:space="preserve">на </w:t>
      </w:r>
      <w:r w:rsidR="001726F5">
        <w:rPr>
          <w:rFonts w:ascii="Times New Roman" w:hAnsi="Times New Roman" w:cs="Times New Roman"/>
        </w:rPr>
        <w:t>седници од _________</w:t>
      </w:r>
      <w:r w:rsidR="00FA1FBA">
        <w:rPr>
          <w:rFonts w:ascii="Times New Roman" w:hAnsi="Times New Roman" w:cs="Times New Roman"/>
          <w:lang w:val="sr-Cyrl-RS"/>
        </w:rPr>
        <w:t xml:space="preserve"> </w:t>
      </w:r>
      <w:r w:rsidR="001726F5">
        <w:rPr>
          <w:rFonts w:ascii="Times New Roman" w:hAnsi="Times New Roman" w:cs="Times New Roman"/>
        </w:rPr>
        <w:t>20</w:t>
      </w:r>
      <w:r w:rsidR="001726F5">
        <w:rPr>
          <w:rFonts w:ascii="Times New Roman" w:hAnsi="Times New Roman" w:cs="Times New Roman"/>
          <w:lang w:val="sr-Cyrl-RS"/>
        </w:rPr>
        <w:t>20</w:t>
      </w:r>
      <w:r w:rsidRPr="007F67F4">
        <w:rPr>
          <w:rFonts w:ascii="Times New Roman" w:hAnsi="Times New Roman" w:cs="Times New Roman"/>
        </w:rPr>
        <w:t>. године, на о</w:t>
      </w:r>
      <w:r w:rsidR="00FA1FBA">
        <w:rPr>
          <w:rFonts w:ascii="Times New Roman" w:hAnsi="Times New Roman" w:cs="Times New Roman"/>
        </w:rPr>
        <w:t>снову члана 46. став 1. тачка 1</w:t>
      </w:r>
      <w:r w:rsidR="00FA1FBA">
        <w:rPr>
          <w:rFonts w:ascii="Times New Roman" w:hAnsi="Times New Roman" w:cs="Times New Roman"/>
          <w:lang w:val="sr-Cyrl-RS"/>
        </w:rPr>
        <w:t>)</w:t>
      </w:r>
      <w:r w:rsidRPr="007F67F4">
        <w:rPr>
          <w:rFonts w:ascii="Times New Roman" w:hAnsi="Times New Roman" w:cs="Times New Roman"/>
        </w:rPr>
        <w:t xml:space="preserve"> Закона о локалној самоуправи („Сл. гласник РС“, бр 129/07</w:t>
      </w:r>
      <w:r w:rsidRPr="007F67F4">
        <w:rPr>
          <w:rFonts w:ascii="Times New Roman" w:hAnsi="Times New Roman" w:cs="Times New Roman"/>
          <w:lang w:val="sr-Cyrl-RS"/>
        </w:rPr>
        <w:t xml:space="preserve">, </w:t>
      </w:r>
      <w:r w:rsidRPr="007F67F4">
        <w:rPr>
          <w:rFonts w:ascii="Times New Roman" w:hAnsi="Times New Roman" w:cs="Times New Roman"/>
        </w:rPr>
        <w:t xml:space="preserve"> 83/2014 – др. </w:t>
      </w:r>
      <w:r w:rsidRPr="007F67F4">
        <w:rPr>
          <w:rFonts w:ascii="Times New Roman" w:hAnsi="Times New Roman" w:cs="Times New Roman"/>
          <w:lang w:val="sr-Cyrl-RS"/>
        </w:rPr>
        <w:t>з</w:t>
      </w:r>
      <w:r w:rsidRPr="007F67F4">
        <w:rPr>
          <w:rFonts w:ascii="Times New Roman" w:hAnsi="Times New Roman" w:cs="Times New Roman"/>
        </w:rPr>
        <w:t>акон</w:t>
      </w:r>
      <w:r w:rsidRPr="007F67F4">
        <w:rPr>
          <w:rFonts w:ascii="Times New Roman" w:hAnsi="Times New Roman" w:cs="Times New Roman"/>
          <w:lang w:val="sr-Cyrl-RS"/>
        </w:rPr>
        <w:t xml:space="preserve"> и 101/2016</w:t>
      </w:r>
      <w:r w:rsidRPr="007F67F4">
        <w:rPr>
          <w:rFonts w:ascii="Times New Roman" w:hAnsi="Times New Roman" w:cs="Times New Roman"/>
        </w:rPr>
        <w:t xml:space="preserve"> – др. </w:t>
      </w:r>
      <w:r w:rsidRPr="007F67F4">
        <w:rPr>
          <w:rFonts w:ascii="Times New Roman" w:hAnsi="Times New Roman" w:cs="Times New Roman"/>
          <w:lang w:val="sr-Cyrl-RS"/>
        </w:rPr>
        <w:t>З</w:t>
      </w:r>
      <w:r w:rsidRPr="007F67F4">
        <w:rPr>
          <w:rFonts w:ascii="Times New Roman" w:hAnsi="Times New Roman" w:cs="Times New Roman"/>
        </w:rPr>
        <w:t>акон</w:t>
      </w:r>
      <w:r>
        <w:rPr>
          <w:rFonts w:ascii="Times New Roman" w:hAnsi="Times New Roman" w:cs="Times New Roman"/>
          <w:lang w:val="sr-Cyrl-RS"/>
        </w:rPr>
        <w:t xml:space="preserve"> и 47/2018</w:t>
      </w:r>
      <w:r w:rsidR="001726F5">
        <w:rPr>
          <w:rFonts w:ascii="Times New Roman" w:hAnsi="Times New Roman" w:cs="Times New Roman"/>
        </w:rPr>
        <w:t>), члана 5</w:t>
      </w:r>
      <w:r w:rsidR="001726F5">
        <w:rPr>
          <w:rFonts w:ascii="Times New Roman" w:hAnsi="Times New Roman" w:cs="Times New Roman"/>
          <w:lang w:val="sr-Cyrl-RS"/>
        </w:rPr>
        <w:t>8</w:t>
      </w:r>
      <w:r w:rsidR="00FA1FBA">
        <w:rPr>
          <w:rFonts w:ascii="Times New Roman" w:hAnsi="Times New Roman" w:cs="Times New Roman"/>
        </w:rPr>
        <w:t>. став 1. тачка 1</w:t>
      </w:r>
      <w:r w:rsidR="00FA1FBA">
        <w:rPr>
          <w:rFonts w:ascii="Times New Roman" w:hAnsi="Times New Roman" w:cs="Times New Roman"/>
          <w:lang w:val="sr-Cyrl-RS"/>
        </w:rPr>
        <w:t>)</w:t>
      </w:r>
      <w:r w:rsidRPr="007F67F4">
        <w:rPr>
          <w:rFonts w:ascii="Times New Roman" w:hAnsi="Times New Roman" w:cs="Times New Roman"/>
        </w:rPr>
        <w:t xml:space="preserve"> Статута општине Кнић </w:t>
      </w:r>
      <w:r w:rsidR="001726F5">
        <w:rPr>
          <w:rFonts w:ascii="Times New Roman" w:hAnsi="Times New Roman" w:cs="Times New Roman"/>
        </w:rPr>
        <w:t>(</w:t>
      </w:r>
      <w:r w:rsidR="001726F5" w:rsidRPr="007F67F4">
        <w:rPr>
          <w:rFonts w:ascii="Times New Roman" w:hAnsi="Times New Roman" w:cs="Times New Roman"/>
          <w:lang w:val="sr-Cyrl-RS"/>
        </w:rPr>
        <w:t xml:space="preserve">„Службени гласник општине Кнић“, број </w:t>
      </w:r>
      <w:r w:rsidR="001726F5">
        <w:rPr>
          <w:rFonts w:ascii="Times New Roman" w:hAnsi="Times New Roman" w:cs="Times New Roman"/>
          <w:sz w:val="24"/>
          <w:szCs w:val="24"/>
          <w:lang w:val="sr-Cyrl-RS"/>
        </w:rPr>
        <w:t xml:space="preserve"> </w:t>
      </w:r>
      <w:r w:rsidR="001726F5" w:rsidRPr="001726F5">
        <w:rPr>
          <w:rFonts w:ascii="Times New Roman" w:hAnsi="Times New Roman" w:cs="Times New Roman"/>
          <w:lang w:val="sr-Cyrl-RS"/>
        </w:rPr>
        <w:t>1/19</w:t>
      </w:r>
      <w:r w:rsidR="001726F5" w:rsidRPr="007F67F4">
        <w:rPr>
          <w:rFonts w:ascii="Times New Roman" w:hAnsi="Times New Roman" w:cs="Times New Roman"/>
        </w:rPr>
        <w:t>)</w:t>
      </w:r>
      <w:r w:rsidR="00FA1FBA">
        <w:rPr>
          <w:rFonts w:ascii="Times New Roman" w:hAnsi="Times New Roman" w:cs="Times New Roman"/>
        </w:rPr>
        <w:t>, члана 7. став 1. тачка 1</w:t>
      </w:r>
      <w:r w:rsidR="00FA1FBA">
        <w:rPr>
          <w:rFonts w:ascii="Times New Roman" w:hAnsi="Times New Roman" w:cs="Times New Roman"/>
          <w:lang w:val="sr-Cyrl-RS"/>
        </w:rPr>
        <w:t>)</w:t>
      </w:r>
      <w:r w:rsidRPr="007F67F4">
        <w:rPr>
          <w:rFonts w:ascii="Times New Roman" w:hAnsi="Times New Roman" w:cs="Times New Roman"/>
        </w:rPr>
        <w:t xml:space="preserve"> Одлуке о Општинском већу (“Сл</w:t>
      </w:r>
      <w:r w:rsidRPr="007F67F4">
        <w:rPr>
          <w:rFonts w:ascii="Times New Roman" w:hAnsi="Times New Roman" w:cs="Times New Roman"/>
          <w:lang w:val="sr-Cyrl-RS"/>
        </w:rPr>
        <w:t>ужбени</w:t>
      </w:r>
      <w:r w:rsidRPr="007F67F4">
        <w:rPr>
          <w:rFonts w:ascii="Times New Roman" w:hAnsi="Times New Roman" w:cs="Times New Roman"/>
        </w:rPr>
        <w:t xml:space="preserve"> гласник општине Кнић“, бр</w:t>
      </w:r>
      <w:r w:rsidRPr="007F67F4">
        <w:rPr>
          <w:rFonts w:ascii="Times New Roman" w:hAnsi="Times New Roman" w:cs="Times New Roman"/>
          <w:lang w:val="sr-Cyrl-RS"/>
        </w:rPr>
        <w:t>ој</w:t>
      </w:r>
      <w:r w:rsidRPr="007F67F4">
        <w:rPr>
          <w:rFonts w:ascii="Times New Roman" w:hAnsi="Times New Roman" w:cs="Times New Roman"/>
        </w:rPr>
        <w:t xml:space="preserve"> 1/08) члана 29. и члана 30. став 7. </w:t>
      </w:r>
      <w:r w:rsidRPr="007F67F4">
        <w:rPr>
          <w:rFonts w:ascii="Times New Roman" w:hAnsi="Times New Roman" w:cs="Times New Roman"/>
          <w:lang w:val="sr-Cyrl-RS"/>
        </w:rPr>
        <w:t xml:space="preserve"> </w:t>
      </w:r>
      <w:r w:rsidRPr="007F67F4">
        <w:rPr>
          <w:rFonts w:ascii="Times New Roman" w:hAnsi="Times New Roman" w:cs="Times New Roman"/>
        </w:rPr>
        <w:t>Пословника о раду Општинског већа општине Кнић (“Сл</w:t>
      </w:r>
      <w:r w:rsidRPr="007F67F4">
        <w:rPr>
          <w:rFonts w:ascii="Times New Roman" w:hAnsi="Times New Roman" w:cs="Times New Roman"/>
          <w:lang w:val="sr-Cyrl-RS"/>
        </w:rPr>
        <w:t>ужбени</w:t>
      </w:r>
      <w:r w:rsidRPr="007F67F4">
        <w:rPr>
          <w:rFonts w:ascii="Times New Roman" w:hAnsi="Times New Roman" w:cs="Times New Roman"/>
        </w:rPr>
        <w:t xml:space="preserve"> гласник општине Кнић“, бр. 1/09) донесе</w:t>
      </w:r>
      <w:r w:rsidRPr="007F67F4">
        <w:rPr>
          <w:rFonts w:ascii="Times New Roman" w:hAnsi="Times New Roman" w:cs="Times New Roman"/>
          <w:lang w:val="sr-Cyrl-RS"/>
        </w:rPr>
        <w:t>,</w:t>
      </w:r>
    </w:p>
    <w:p w:rsidR="00371EAF" w:rsidRDefault="00371EAF" w:rsidP="00371EAF">
      <w:pPr>
        <w:pStyle w:val="NoSpacing"/>
        <w:jc w:val="center"/>
        <w:rPr>
          <w:rFonts w:ascii="Times New Roman" w:hAnsi="Times New Roman" w:cs="Times New Roman"/>
          <w:b/>
          <w:lang w:val="sr-Cyrl-RS"/>
        </w:rPr>
      </w:pPr>
      <w:r w:rsidRPr="007F67F4">
        <w:rPr>
          <w:rFonts w:ascii="Times New Roman" w:hAnsi="Times New Roman" w:cs="Times New Roman"/>
          <w:b/>
        </w:rPr>
        <w:t>З а к љ у ч а к</w:t>
      </w:r>
    </w:p>
    <w:p w:rsidR="00371EAF" w:rsidRPr="007F67F4" w:rsidRDefault="00371EAF" w:rsidP="00371EAF">
      <w:pPr>
        <w:pStyle w:val="NoSpacing"/>
        <w:jc w:val="center"/>
        <w:rPr>
          <w:rFonts w:ascii="Times New Roman" w:hAnsi="Times New Roman" w:cs="Times New Roman"/>
          <w:b/>
          <w:lang w:val="sr-Cyrl-RS"/>
        </w:rPr>
      </w:pPr>
    </w:p>
    <w:p w:rsidR="00FA1FBA" w:rsidRPr="002C327C" w:rsidRDefault="00371EAF" w:rsidP="002C327C">
      <w:pPr>
        <w:pStyle w:val="NoSpacing"/>
        <w:jc w:val="both"/>
        <w:rPr>
          <w:rFonts w:ascii="Times New Roman" w:hAnsi="Times New Roman" w:cs="Times New Roman"/>
          <w:lang w:val="sr-Cyrl-RS"/>
        </w:rPr>
      </w:pPr>
      <w:r w:rsidRPr="00EA7F85">
        <w:rPr>
          <w:rFonts w:ascii="Times New Roman" w:hAnsi="Times New Roman" w:cs="Times New Roman"/>
          <w:b/>
          <w:sz w:val="28"/>
          <w:szCs w:val="28"/>
          <w:lang w:val="sr-Cyrl-RS"/>
        </w:rPr>
        <w:t xml:space="preserve">     </w:t>
      </w:r>
      <w:r w:rsidRPr="007F67F4">
        <w:rPr>
          <w:rFonts w:ascii="Times New Roman" w:hAnsi="Times New Roman" w:cs="Times New Roman"/>
          <w:b/>
          <w:lang w:val="sr-Cyrl-RS"/>
        </w:rPr>
        <w:t>Предлаже се Скупштини општине Кнић</w:t>
      </w:r>
      <w:r w:rsidRPr="007F67F4">
        <w:rPr>
          <w:rFonts w:ascii="Times New Roman" w:hAnsi="Times New Roman" w:cs="Times New Roman"/>
        </w:rPr>
        <w:t xml:space="preserve">, да </w:t>
      </w:r>
      <w:r w:rsidR="001726F5">
        <w:rPr>
          <w:rFonts w:ascii="Times New Roman" w:hAnsi="Times New Roman" w:cs="Times New Roman"/>
        </w:rPr>
        <w:t>на седници  од _____________20</w:t>
      </w:r>
      <w:r w:rsidR="001726F5">
        <w:rPr>
          <w:rFonts w:ascii="Times New Roman" w:hAnsi="Times New Roman" w:cs="Times New Roman"/>
          <w:lang w:val="sr-Cyrl-RS"/>
        </w:rPr>
        <w:t>20</w:t>
      </w:r>
      <w:r w:rsidRPr="007F67F4">
        <w:rPr>
          <w:rFonts w:ascii="Times New Roman" w:hAnsi="Times New Roman" w:cs="Times New Roman"/>
        </w:rPr>
        <w:t xml:space="preserve">. године, на основу члана 32. став 1. тачка </w:t>
      </w:r>
      <w:r w:rsidRPr="007F67F4">
        <w:rPr>
          <w:rFonts w:ascii="Times New Roman" w:hAnsi="Times New Roman" w:cs="Times New Roman"/>
          <w:lang w:val="sr-Cyrl-RS"/>
        </w:rPr>
        <w:t>13</w:t>
      </w:r>
      <w:r w:rsidR="00FA1FBA">
        <w:rPr>
          <w:rFonts w:ascii="Times New Roman" w:hAnsi="Times New Roman" w:cs="Times New Roman"/>
          <w:lang w:val="sr-Cyrl-RS"/>
        </w:rPr>
        <w:t>)</w:t>
      </w:r>
      <w:r w:rsidRPr="007F67F4">
        <w:rPr>
          <w:rFonts w:ascii="Times New Roman" w:hAnsi="Times New Roman" w:cs="Times New Roman"/>
        </w:rPr>
        <w:t xml:space="preserve"> Закона о локалној самоуправи („Сл. гласник РС“, бр 129/07</w:t>
      </w:r>
      <w:r w:rsidRPr="007F67F4">
        <w:rPr>
          <w:rFonts w:ascii="Times New Roman" w:hAnsi="Times New Roman" w:cs="Times New Roman"/>
          <w:lang w:val="sr-Cyrl-RS"/>
        </w:rPr>
        <w:t xml:space="preserve">, </w:t>
      </w:r>
      <w:r w:rsidRPr="007F67F4">
        <w:rPr>
          <w:rFonts w:ascii="Times New Roman" w:hAnsi="Times New Roman" w:cs="Times New Roman"/>
        </w:rPr>
        <w:t xml:space="preserve"> 83/2014 – др. </w:t>
      </w:r>
      <w:r w:rsidRPr="007F67F4">
        <w:rPr>
          <w:rFonts w:ascii="Times New Roman" w:hAnsi="Times New Roman" w:cs="Times New Roman"/>
          <w:lang w:val="sr-Cyrl-RS"/>
        </w:rPr>
        <w:t>з</w:t>
      </w:r>
      <w:r w:rsidRPr="007F67F4">
        <w:rPr>
          <w:rFonts w:ascii="Times New Roman" w:hAnsi="Times New Roman" w:cs="Times New Roman"/>
        </w:rPr>
        <w:t>акон</w:t>
      </w:r>
      <w:r w:rsidRPr="007F67F4">
        <w:rPr>
          <w:rFonts w:ascii="Times New Roman" w:hAnsi="Times New Roman" w:cs="Times New Roman"/>
          <w:lang w:val="sr-Cyrl-RS"/>
        </w:rPr>
        <w:t xml:space="preserve"> и 101/2016</w:t>
      </w:r>
      <w:r w:rsidRPr="007F67F4">
        <w:rPr>
          <w:rFonts w:ascii="Times New Roman" w:hAnsi="Times New Roman" w:cs="Times New Roman"/>
        </w:rPr>
        <w:t xml:space="preserve"> – др. </w:t>
      </w:r>
      <w:r w:rsidRPr="007F67F4">
        <w:rPr>
          <w:rFonts w:ascii="Times New Roman" w:hAnsi="Times New Roman" w:cs="Times New Roman"/>
          <w:lang w:val="sr-Cyrl-RS"/>
        </w:rPr>
        <w:t>З</w:t>
      </w:r>
      <w:r w:rsidRPr="007F67F4">
        <w:rPr>
          <w:rFonts w:ascii="Times New Roman" w:hAnsi="Times New Roman" w:cs="Times New Roman"/>
        </w:rPr>
        <w:t>акон</w:t>
      </w:r>
      <w:r>
        <w:rPr>
          <w:rFonts w:ascii="Times New Roman" w:hAnsi="Times New Roman" w:cs="Times New Roman"/>
          <w:lang w:val="sr-Cyrl-RS"/>
        </w:rPr>
        <w:t xml:space="preserve"> и 47/2018 </w:t>
      </w:r>
      <w:r w:rsidRPr="007F67F4">
        <w:rPr>
          <w:rFonts w:ascii="Times New Roman" w:hAnsi="Times New Roman" w:cs="Times New Roman"/>
        </w:rPr>
        <w:t xml:space="preserve">), члана 6. става 1. </w:t>
      </w:r>
      <w:r w:rsidR="00FA1FBA">
        <w:rPr>
          <w:rFonts w:ascii="Times New Roman" w:hAnsi="Times New Roman" w:cs="Times New Roman"/>
          <w:lang w:val="sr-Cyrl-RS"/>
        </w:rPr>
        <w:t>т</w:t>
      </w:r>
      <w:r w:rsidRPr="007F67F4">
        <w:rPr>
          <w:rFonts w:ascii="Times New Roman" w:hAnsi="Times New Roman" w:cs="Times New Roman"/>
        </w:rPr>
        <w:t>ачке</w:t>
      </w:r>
      <w:r w:rsidR="00FA1FBA">
        <w:rPr>
          <w:rFonts w:ascii="Times New Roman" w:hAnsi="Times New Roman" w:cs="Times New Roman"/>
          <w:lang w:val="sr-Cyrl-RS"/>
        </w:rPr>
        <w:t xml:space="preserve"> </w:t>
      </w:r>
      <w:r w:rsidRPr="007F67F4">
        <w:rPr>
          <w:rFonts w:ascii="Times New Roman" w:hAnsi="Times New Roman" w:cs="Times New Roman"/>
        </w:rPr>
        <w:t xml:space="preserve"> </w:t>
      </w:r>
      <w:r w:rsidRPr="007F67F4">
        <w:rPr>
          <w:rFonts w:ascii="Times New Roman" w:hAnsi="Times New Roman" w:cs="Times New Roman"/>
          <w:lang w:val="sr-Cyrl-RS"/>
        </w:rPr>
        <w:t>3</w:t>
      </w:r>
      <w:r w:rsidR="00FA1FBA">
        <w:rPr>
          <w:rFonts w:ascii="Times New Roman" w:hAnsi="Times New Roman" w:cs="Times New Roman"/>
          <w:lang w:val="sr-Cyrl-RS"/>
        </w:rPr>
        <w:t>)</w:t>
      </w:r>
      <w:r w:rsidRPr="007F67F4">
        <w:rPr>
          <w:rFonts w:ascii="Times New Roman" w:hAnsi="Times New Roman" w:cs="Times New Roman"/>
        </w:rPr>
        <w:t>, а  у вези са чланом 60</w:t>
      </w:r>
      <w:r w:rsidRPr="007F67F4">
        <w:rPr>
          <w:rFonts w:ascii="Times New Roman" w:hAnsi="Times New Roman" w:cs="Times New Roman"/>
          <w:lang w:val="sr-Cyrl-RS"/>
        </w:rPr>
        <w:t>.</w:t>
      </w:r>
      <w:r w:rsidR="00FA1FBA">
        <w:rPr>
          <w:rFonts w:ascii="Times New Roman" w:hAnsi="Times New Roman" w:cs="Times New Roman"/>
          <w:lang w:val="sr-Cyrl-RS"/>
        </w:rPr>
        <w:t xml:space="preserve">, члана 11. </w:t>
      </w:r>
      <w:r w:rsidRPr="007F67F4">
        <w:rPr>
          <w:rFonts w:ascii="Times New Roman" w:hAnsi="Times New Roman" w:cs="Times New Roman"/>
        </w:rPr>
        <w:t>Закона о</w:t>
      </w:r>
      <w:r w:rsidR="009E6556">
        <w:rPr>
          <w:rFonts w:ascii="Times New Roman" w:hAnsi="Times New Roman" w:cs="Times New Roman"/>
        </w:rPr>
        <w:t xml:space="preserve"> финансирању локалне самоуправе</w:t>
      </w:r>
      <w:r w:rsidRPr="00AB78D1">
        <w:rPr>
          <w:rFonts w:ascii="Times New Roman" w:hAnsi="Times New Roman" w:cs="Times New Roman"/>
          <w:lang w:val="sr-Cyrl-RS"/>
        </w:rPr>
        <w:t xml:space="preserve"> („Сл. гласник РС“, бр. 62/06, 47/11</w:t>
      </w:r>
      <w:r w:rsidRPr="00AB78D1">
        <w:rPr>
          <w:rFonts w:ascii="Times New Roman" w:hAnsi="Times New Roman" w:cs="Times New Roman"/>
          <w:lang w:val="sr-Latn-RS"/>
        </w:rPr>
        <w:t>,</w:t>
      </w:r>
      <w:r w:rsidRPr="00AB78D1">
        <w:rPr>
          <w:rFonts w:ascii="Times New Roman" w:hAnsi="Times New Roman" w:cs="Times New Roman"/>
          <w:lang w:val="sr-Cyrl-RS"/>
        </w:rPr>
        <w:t xml:space="preserve"> 93/12, 99/13</w:t>
      </w:r>
      <w:r>
        <w:rPr>
          <w:rFonts w:ascii="Times New Roman" w:hAnsi="Times New Roman" w:cs="Times New Roman"/>
          <w:lang w:val="sr-Cyrl-RS"/>
        </w:rPr>
        <w:t>, 125/14, 95/15, 83/16, 91/16,</w:t>
      </w:r>
      <w:r w:rsidRPr="00AB78D1">
        <w:rPr>
          <w:rFonts w:ascii="Times New Roman" w:hAnsi="Times New Roman" w:cs="Times New Roman"/>
          <w:lang w:val="sr-Cyrl-RS"/>
        </w:rPr>
        <w:t>104/16. др. закон</w:t>
      </w:r>
      <w:r>
        <w:rPr>
          <w:rFonts w:ascii="Times New Roman" w:hAnsi="Times New Roman" w:cs="Times New Roman"/>
          <w:lang w:val="sr-Cyrl-RS"/>
        </w:rPr>
        <w:t>, 96/17 и 89/2018 – усклађ. дин  износи</w:t>
      </w:r>
      <w:r w:rsidR="00FA1FBA">
        <w:rPr>
          <w:rFonts w:ascii="Times New Roman" w:hAnsi="Times New Roman" w:cs="Times New Roman"/>
          <w:lang w:val="sr-Cyrl-RS"/>
        </w:rPr>
        <w:t>, 86/2019-усклађени дин. износи и 126/2020 – усклађени дин. износи</w:t>
      </w:r>
      <w:r>
        <w:rPr>
          <w:rFonts w:ascii="Times New Roman" w:hAnsi="Times New Roman" w:cs="Times New Roman"/>
          <w:lang w:val="sr-Cyrl-RS"/>
        </w:rPr>
        <w:t>),</w:t>
      </w:r>
      <w:r w:rsidR="00FA1FBA">
        <w:rPr>
          <w:rFonts w:ascii="Times New Roman" w:hAnsi="Times New Roman" w:cs="Times New Roman"/>
        </w:rPr>
        <w:t>, члана 3</w:t>
      </w:r>
      <w:r w:rsidR="00FA1FBA">
        <w:rPr>
          <w:rFonts w:ascii="Times New Roman" w:hAnsi="Times New Roman" w:cs="Times New Roman"/>
          <w:lang w:val="sr-Cyrl-RS"/>
        </w:rPr>
        <w:t>7</w:t>
      </w:r>
      <w:r w:rsidRPr="007F67F4">
        <w:rPr>
          <w:rFonts w:ascii="Times New Roman" w:hAnsi="Times New Roman" w:cs="Times New Roman"/>
        </w:rPr>
        <w:t xml:space="preserve">. став 1. тачка </w:t>
      </w:r>
      <w:r w:rsidR="00FA1FBA">
        <w:rPr>
          <w:rFonts w:ascii="Times New Roman" w:hAnsi="Times New Roman" w:cs="Times New Roman"/>
          <w:lang w:val="sr-Cyrl-RS"/>
        </w:rPr>
        <w:t xml:space="preserve">3) </w:t>
      </w:r>
      <w:r w:rsidRPr="007F67F4">
        <w:rPr>
          <w:rFonts w:ascii="Times New Roman" w:hAnsi="Times New Roman" w:cs="Times New Roman"/>
        </w:rPr>
        <w:t xml:space="preserve"> Статута општине Кнић </w:t>
      </w:r>
      <w:r w:rsidR="00FA1FBA">
        <w:rPr>
          <w:rFonts w:ascii="Times New Roman" w:hAnsi="Times New Roman" w:cs="Times New Roman"/>
        </w:rPr>
        <w:t>(</w:t>
      </w:r>
      <w:r w:rsidR="00FA1FBA" w:rsidRPr="007F67F4">
        <w:rPr>
          <w:rFonts w:ascii="Times New Roman" w:hAnsi="Times New Roman" w:cs="Times New Roman"/>
          <w:lang w:val="sr-Cyrl-RS"/>
        </w:rPr>
        <w:t xml:space="preserve">„Службени гласник општине Кнић“, број </w:t>
      </w:r>
      <w:r w:rsidR="00FA1FBA">
        <w:rPr>
          <w:rFonts w:ascii="Times New Roman" w:hAnsi="Times New Roman" w:cs="Times New Roman"/>
          <w:sz w:val="24"/>
          <w:szCs w:val="24"/>
          <w:lang w:val="sr-Cyrl-RS"/>
        </w:rPr>
        <w:t xml:space="preserve"> </w:t>
      </w:r>
      <w:r w:rsidR="00FA1FBA" w:rsidRPr="001726F5">
        <w:rPr>
          <w:rFonts w:ascii="Times New Roman" w:hAnsi="Times New Roman" w:cs="Times New Roman"/>
          <w:lang w:val="sr-Cyrl-RS"/>
        </w:rPr>
        <w:t>1/19</w:t>
      </w:r>
      <w:r w:rsidR="00FA1FBA" w:rsidRPr="007F67F4">
        <w:rPr>
          <w:rFonts w:ascii="Times New Roman" w:hAnsi="Times New Roman" w:cs="Times New Roman"/>
        </w:rPr>
        <w:t>)</w:t>
      </w:r>
      <w:r w:rsidRPr="007F67F4">
        <w:rPr>
          <w:rFonts w:ascii="Times New Roman" w:hAnsi="Times New Roman" w:cs="Times New Roman"/>
        </w:rPr>
        <w:t>, донесе</w:t>
      </w:r>
    </w:p>
    <w:p w:rsidR="00371EAF" w:rsidRPr="00EA7F85" w:rsidRDefault="00371EAF" w:rsidP="00371EAF">
      <w:pPr>
        <w:pStyle w:val="NoSpacing"/>
        <w:jc w:val="both"/>
        <w:rPr>
          <w:rFonts w:ascii="Times New Roman" w:hAnsi="Times New Roman" w:cs="Times New Roman"/>
          <w:sz w:val="24"/>
          <w:szCs w:val="24"/>
          <w:lang w:val="sr-Cyrl-RS"/>
        </w:rPr>
      </w:pPr>
    </w:p>
    <w:p w:rsidR="00371EAF" w:rsidRDefault="00371EAF" w:rsidP="00371EAF">
      <w:pPr>
        <w:pStyle w:val="NoSpacing"/>
        <w:jc w:val="center"/>
        <w:rPr>
          <w:rFonts w:ascii="Times New Roman" w:hAnsi="Times New Roman" w:cs="Times New Roman"/>
          <w:b/>
          <w:sz w:val="24"/>
          <w:szCs w:val="24"/>
          <w:lang w:val="sr-Cyrl-RS"/>
        </w:rPr>
      </w:pPr>
      <w:r w:rsidRPr="00EA7F85">
        <w:rPr>
          <w:rFonts w:ascii="Times New Roman" w:hAnsi="Times New Roman" w:cs="Times New Roman"/>
          <w:b/>
          <w:sz w:val="24"/>
          <w:szCs w:val="24"/>
          <w:lang w:val="sr-Cyrl-RS"/>
        </w:rPr>
        <w:t>ОДЛУКУ</w:t>
      </w:r>
    </w:p>
    <w:p w:rsidR="00371EAF" w:rsidRPr="00EA7F85" w:rsidRDefault="00371EAF" w:rsidP="00371EAF">
      <w:pPr>
        <w:pStyle w:val="NoSpacing"/>
        <w:jc w:val="center"/>
        <w:rPr>
          <w:rFonts w:ascii="Times New Roman" w:hAnsi="Times New Roman" w:cs="Times New Roman"/>
          <w:b/>
          <w:sz w:val="24"/>
          <w:szCs w:val="24"/>
          <w:lang w:val="sr-Cyrl-RS"/>
        </w:rPr>
      </w:pPr>
    </w:p>
    <w:p w:rsidR="00371EAF" w:rsidRPr="00A528E1" w:rsidRDefault="00371EAF" w:rsidP="00371EAF">
      <w:pPr>
        <w:pStyle w:val="NoSpacing"/>
        <w:jc w:val="center"/>
        <w:rPr>
          <w:rFonts w:ascii="Times New Roman" w:hAnsi="Times New Roman" w:cs="Times New Roman"/>
          <w:b/>
          <w:sz w:val="28"/>
          <w:szCs w:val="28"/>
          <w:lang w:val="sr-Cyrl-RS"/>
        </w:rPr>
      </w:pPr>
      <w:r w:rsidRPr="00EA7F85">
        <w:rPr>
          <w:rFonts w:ascii="Times New Roman" w:hAnsi="Times New Roman" w:cs="Times New Roman"/>
          <w:b/>
          <w:sz w:val="28"/>
          <w:szCs w:val="28"/>
          <w:lang w:val="sr-Cyrl-RS"/>
        </w:rPr>
        <w:t xml:space="preserve">о </w:t>
      </w:r>
      <w:r>
        <w:rPr>
          <w:rFonts w:ascii="Times New Roman" w:hAnsi="Times New Roman" w:cs="Times New Roman"/>
          <w:b/>
          <w:sz w:val="28"/>
          <w:szCs w:val="28"/>
          <w:lang w:val="sr-Cyrl-RS"/>
        </w:rPr>
        <w:t xml:space="preserve">изменама и допунама Одлуке о </w:t>
      </w:r>
      <w:r w:rsidRPr="00EA7F85">
        <w:rPr>
          <w:rFonts w:ascii="Times New Roman" w:hAnsi="Times New Roman" w:cs="Times New Roman"/>
          <w:b/>
          <w:sz w:val="28"/>
          <w:szCs w:val="28"/>
          <w:lang w:val="sr-Cyrl-RS"/>
        </w:rPr>
        <w:t>локалним комуналним таксама</w:t>
      </w:r>
      <w:r>
        <w:rPr>
          <w:rFonts w:ascii="Times New Roman" w:hAnsi="Times New Roman" w:cs="Times New Roman"/>
          <w:b/>
          <w:sz w:val="28"/>
          <w:szCs w:val="28"/>
        </w:rPr>
        <w:t xml:space="preserve"> </w:t>
      </w:r>
      <w:r>
        <w:rPr>
          <w:rFonts w:ascii="Times New Roman" w:hAnsi="Times New Roman" w:cs="Times New Roman"/>
          <w:b/>
          <w:sz w:val="28"/>
          <w:szCs w:val="28"/>
          <w:lang w:val="sr-Cyrl-RS"/>
        </w:rPr>
        <w:t>за територију општине Кнић</w:t>
      </w:r>
    </w:p>
    <w:p w:rsidR="00B456E6" w:rsidRPr="00B456E6" w:rsidRDefault="00B456E6" w:rsidP="00E80399">
      <w:pPr>
        <w:pStyle w:val="NoSpacing"/>
        <w:rPr>
          <w:rFonts w:ascii="Times New Roman" w:hAnsi="Times New Roman" w:cs="Times New Roman"/>
          <w:b/>
          <w:lang w:val="sr-Cyrl-CS"/>
        </w:rPr>
      </w:pPr>
    </w:p>
    <w:p w:rsidR="007008E7" w:rsidRPr="00B456E6" w:rsidRDefault="00371EAF" w:rsidP="00371EAF">
      <w:pPr>
        <w:jc w:val="center"/>
        <w:rPr>
          <w:rFonts w:ascii="Times New Roman" w:hAnsi="Times New Roman" w:cs="Times New Roman"/>
          <w:b/>
          <w:lang w:val="sr-Cyrl-RS"/>
        </w:rPr>
      </w:pPr>
      <w:r w:rsidRPr="00B456E6">
        <w:rPr>
          <w:rFonts w:ascii="Times New Roman" w:hAnsi="Times New Roman" w:cs="Times New Roman"/>
          <w:b/>
          <w:lang w:val="sr-Cyrl-RS"/>
        </w:rPr>
        <w:t>Члан 1.</w:t>
      </w:r>
    </w:p>
    <w:p w:rsidR="00371EAF" w:rsidRDefault="00293ADC" w:rsidP="00293ADC">
      <w:pPr>
        <w:jc w:val="both"/>
        <w:rPr>
          <w:rFonts w:ascii="Times New Roman" w:hAnsi="Times New Roman" w:cs="Times New Roman"/>
          <w:lang w:val="sr-Cyrl-RS"/>
        </w:rPr>
      </w:pPr>
      <w:r>
        <w:rPr>
          <w:rFonts w:ascii="Times New Roman" w:hAnsi="Times New Roman" w:cs="Times New Roman"/>
          <w:lang w:val="sr-Cyrl-RS"/>
        </w:rPr>
        <w:t xml:space="preserve">           </w:t>
      </w:r>
      <w:r w:rsidR="00824DE6">
        <w:rPr>
          <w:rFonts w:ascii="Times New Roman" w:hAnsi="Times New Roman" w:cs="Times New Roman"/>
          <w:lang w:val="sr-Cyrl-RS"/>
        </w:rPr>
        <w:t xml:space="preserve">Мења се </w:t>
      </w:r>
      <w:r w:rsidR="00226731">
        <w:rPr>
          <w:rFonts w:ascii="Times New Roman" w:hAnsi="Times New Roman" w:cs="Times New Roman"/>
          <w:lang w:val="sr-Cyrl-RS"/>
        </w:rPr>
        <w:t>Тарифни број 1.</w:t>
      </w:r>
      <w:r w:rsidR="00F24F28">
        <w:rPr>
          <w:rFonts w:ascii="Times New Roman" w:hAnsi="Times New Roman" w:cs="Times New Roman"/>
          <w:lang w:val="sr-Cyrl-RS"/>
        </w:rPr>
        <w:t xml:space="preserve"> у Таксеној тар</w:t>
      </w:r>
      <w:r w:rsidR="00824DE6">
        <w:rPr>
          <w:rFonts w:ascii="Times New Roman" w:hAnsi="Times New Roman" w:cs="Times New Roman"/>
          <w:lang w:val="sr-Cyrl-RS"/>
        </w:rPr>
        <w:t>ифи</w:t>
      </w:r>
      <w:r w:rsidR="00226731">
        <w:rPr>
          <w:rFonts w:ascii="Times New Roman" w:hAnsi="Times New Roman" w:cs="Times New Roman"/>
          <w:lang w:val="sr-Cyrl-RS"/>
        </w:rPr>
        <w:t xml:space="preserve"> </w:t>
      </w:r>
      <w:r w:rsidR="00FA1FBA">
        <w:rPr>
          <w:rFonts w:ascii="Times New Roman" w:hAnsi="Times New Roman" w:cs="Times New Roman"/>
          <w:lang w:val="sr-Cyrl-RS"/>
        </w:rPr>
        <w:t>О</w:t>
      </w:r>
      <w:r w:rsidR="00226731">
        <w:rPr>
          <w:rFonts w:ascii="Times New Roman" w:hAnsi="Times New Roman" w:cs="Times New Roman"/>
          <w:lang w:val="sr-Cyrl-RS"/>
        </w:rPr>
        <w:t>длуке</w:t>
      </w:r>
      <w:r w:rsidR="00371EAF">
        <w:rPr>
          <w:rFonts w:ascii="Times New Roman" w:hAnsi="Times New Roman" w:cs="Times New Roman"/>
          <w:lang w:val="sr-Cyrl-RS"/>
        </w:rPr>
        <w:t xml:space="preserve"> о локалним кумуналним таксама за територију општине Кнић</w:t>
      </w:r>
      <w:r w:rsidR="00FA1FBA">
        <w:rPr>
          <w:rFonts w:ascii="Times New Roman" w:hAnsi="Times New Roman" w:cs="Times New Roman"/>
          <w:lang w:val="sr-Cyrl-RS"/>
        </w:rPr>
        <w:t xml:space="preserve"> („</w:t>
      </w:r>
      <w:r>
        <w:rPr>
          <w:rFonts w:ascii="Times New Roman" w:hAnsi="Times New Roman" w:cs="Times New Roman"/>
          <w:lang w:val="sr-Cyrl-RS"/>
        </w:rPr>
        <w:t>Службени гласник општине Кнић“, бр.29/2018)</w:t>
      </w:r>
      <w:r w:rsidR="00E85014">
        <w:rPr>
          <w:rFonts w:ascii="Times New Roman" w:hAnsi="Times New Roman" w:cs="Times New Roman"/>
          <w:lang w:val="sr-Cyrl-RS"/>
        </w:rPr>
        <w:t>, и гласи</w:t>
      </w:r>
      <w:r w:rsidR="00E80399">
        <w:rPr>
          <w:rFonts w:ascii="Times New Roman" w:hAnsi="Times New Roman" w:cs="Times New Roman"/>
          <w:lang w:val="sr-Cyrl-RS"/>
        </w:rPr>
        <w:t>:</w:t>
      </w:r>
    </w:p>
    <w:p w:rsidR="00015D61" w:rsidRPr="001120EB" w:rsidRDefault="00015D61" w:rsidP="001120EB">
      <w:pPr>
        <w:pStyle w:val="NoSpacing"/>
        <w:jc w:val="both"/>
        <w:rPr>
          <w:rFonts w:ascii="Times New Roman" w:hAnsi="Times New Roman" w:cs="Times New Roman"/>
          <w:lang w:val="sr-Cyrl-RS"/>
        </w:rPr>
      </w:pPr>
      <w:r>
        <w:rPr>
          <w:lang w:val="sr-Cyrl-RS"/>
        </w:rPr>
        <w:t xml:space="preserve">  </w:t>
      </w:r>
      <w:r w:rsidR="001120EB">
        <w:rPr>
          <w:lang w:val="sr-Cyrl-RS"/>
        </w:rPr>
        <w:t xml:space="preserve">  </w:t>
      </w:r>
      <w:r>
        <w:rPr>
          <w:lang w:val="sr-Cyrl-RS"/>
        </w:rPr>
        <w:t xml:space="preserve">   </w:t>
      </w:r>
      <w:r w:rsidRPr="001120EB">
        <w:rPr>
          <w:rFonts w:ascii="Times New Roman" w:hAnsi="Times New Roman" w:cs="Times New Roman"/>
          <w:lang w:val="sr-Cyrl-RS"/>
        </w:rPr>
        <w:t>„</w:t>
      </w:r>
      <w:r w:rsidR="00824DE6" w:rsidRPr="001120EB">
        <w:rPr>
          <w:rFonts w:ascii="Times New Roman" w:hAnsi="Times New Roman" w:cs="Times New Roman"/>
          <w:lang w:val="sr-Cyrl-RS"/>
        </w:rPr>
        <w:t>Просечна зарада по запосленом остварена на територији</w:t>
      </w:r>
      <w:r w:rsidRPr="001120EB">
        <w:rPr>
          <w:rFonts w:ascii="Times New Roman" w:hAnsi="Times New Roman" w:cs="Times New Roman"/>
          <w:lang w:val="sr-Cyrl-RS"/>
        </w:rPr>
        <w:t xml:space="preserve"> јединице локалне самоуправе у периоду јануар – август године која претходи години за коју се утврђује комунална такса за истицање фирме, према подацима Републичког органа надлежног за послове статистике, представља основ за утврђивање таксе предузетницима и правним лицима која су у претходној пословној години остварили приход преко 50.000.000,00 динара.</w:t>
      </w:r>
    </w:p>
    <w:p w:rsidR="001120EB" w:rsidRPr="001120EB" w:rsidRDefault="001120EB" w:rsidP="001120EB">
      <w:pPr>
        <w:pStyle w:val="NoSpacing"/>
        <w:jc w:val="both"/>
        <w:rPr>
          <w:rFonts w:ascii="Times New Roman" w:hAnsi="Times New Roman" w:cs="Times New Roman"/>
          <w:lang w:val="sr-Cyrl-RS"/>
        </w:rPr>
      </w:pPr>
      <w:r w:rsidRPr="001120EB">
        <w:rPr>
          <w:rFonts w:ascii="Times New Roman" w:hAnsi="Times New Roman" w:cs="Times New Roman"/>
          <w:lang w:val="sr-Cyrl-RS"/>
        </w:rPr>
        <w:t xml:space="preserve">       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50.000.000,00 динара </w:t>
      </w:r>
      <w:r w:rsidRPr="001120EB">
        <w:rPr>
          <w:rFonts w:ascii="Times New Roman" w:hAnsi="Times New Roman" w:cs="Times New Roman"/>
          <w:lang w:val="sr-Cyrl-CS"/>
        </w:rPr>
        <w:t>(осим предузетника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фирмарину плаћају на годишњем нивоу до две просечне зараде.</w:t>
      </w:r>
    </w:p>
    <w:p w:rsidR="00015D61" w:rsidRDefault="00015D61" w:rsidP="001120EB">
      <w:pPr>
        <w:pStyle w:val="NoSpacing"/>
        <w:jc w:val="both"/>
        <w:rPr>
          <w:rFonts w:ascii="Times New Roman" w:hAnsi="Times New Roman" w:cs="Times New Roman"/>
          <w:lang w:val="sr-Cyrl-CS"/>
        </w:rPr>
      </w:pPr>
      <w:r w:rsidRPr="001120EB">
        <w:rPr>
          <w:rFonts w:ascii="Times New Roman" w:hAnsi="Times New Roman" w:cs="Times New Roman"/>
          <w:lang w:val="sr-Cyrl-RS"/>
        </w:rPr>
        <w:lastRenderedPageBreak/>
        <w:t xml:space="preserve">        </w:t>
      </w:r>
      <w:r w:rsidR="001120EB" w:rsidRPr="001120EB">
        <w:rPr>
          <w:rFonts w:ascii="Times New Roman" w:hAnsi="Times New Roman" w:cs="Times New Roman"/>
          <w:lang w:val="sr-Cyrl-RS"/>
        </w:rPr>
        <w:t xml:space="preserve">Правна лица која су према закону којим се уређује рачуноводство разврстана у велика правна лица </w:t>
      </w:r>
      <w:r w:rsidR="001120EB" w:rsidRPr="001120EB">
        <w:rPr>
          <w:rFonts w:ascii="Times New Roman" w:hAnsi="Times New Roman" w:cs="Times New Roman"/>
          <w:lang w:val="sr-Cyrl-CS"/>
        </w:rPr>
        <w:t>(осим предузетника који обављају делатности банкарства; осигурања имовине и лица; производње и трговине нафтом и дериватима нафте; производње и трговине на</w:t>
      </w:r>
      <w:r w:rsidR="00F50849">
        <w:rPr>
          <w:rFonts w:ascii="Times New Roman" w:hAnsi="Times New Roman" w:cs="Times New Roman"/>
          <w:lang w:val="sr-Cyrl-CS"/>
        </w:rPr>
        <w:t xml:space="preserve"> велико дуванским производима; </w:t>
      </w:r>
      <w:r w:rsidR="001120EB" w:rsidRPr="001120EB">
        <w:rPr>
          <w:rFonts w:ascii="Times New Roman" w:hAnsi="Times New Roman" w:cs="Times New Roman"/>
          <w:lang w:val="sr-Cyrl-CS"/>
        </w:rPr>
        <w:t>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фирмарину плаћају на годишњем нивоу до три просечне зараде.</w:t>
      </w:r>
    </w:p>
    <w:p w:rsidR="001120EB" w:rsidRDefault="001120EB" w:rsidP="001120EB">
      <w:pPr>
        <w:pStyle w:val="NoSpacing"/>
        <w:jc w:val="both"/>
        <w:rPr>
          <w:rFonts w:ascii="Times New Roman" w:hAnsi="Times New Roman" w:cs="Times New Roman"/>
          <w:lang w:val="sr-Cyrl-RS"/>
        </w:rPr>
      </w:pPr>
      <w:r>
        <w:rPr>
          <w:rFonts w:ascii="Times New Roman" w:hAnsi="Times New Roman" w:cs="Times New Roman"/>
          <w:lang w:val="sr-Cyrl-RS"/>
        </w:rPr>
        <w:t xml:space="preserve">         </w:t>
      </w:r>
      <w:r w:rsidRPr="001120EB">
        <w:rPr>
          <w:rFonts w:ascii="Times New Roman" w:hAnsi="Times New Roman" w:cs="Times New Roman"/>
          <w:lang w:val="sr-Cyrl-RS"/>
        </w:rPr>
        <w:t>Правна лица која су према закону којим се уређује рачуноводство разврстана у велика</w:t>
      </w:r>
      <w:r>
        <w:rPr>
          <w:rFonts w:ascii="Times New Roman" w:hAnsi="Times New Roman" w:cs="Times New Roman"/>
          <w:lang w:val="sr-Cyrl-RS"/>
        </w:rPr>
        <w:t>, средња и мала</w:t>
      </w:r>
      <w:r w:rsidRPr="001120EB">
        <w:rPr>
          <w:rFonts w:ascii="Times New Roman" w:hAnsi="Times New Roman" w:cs="Times New Roman"/>
          <w:lang w:val="sr-Cyrl-RS"/>
        </w:rPr>
        <w:t xml:space="preserve"> правна лица</w:t>
      </w:r>
      <w:r>
        <w:rPr>
          <w:rFonts w:ascii="Times New Roman" w:hAnsi="Times New Roman" w:cs="Times New Roman"/>
          <w:lang w:val="sr-Cyrl-RS"/>
        </w:rPr>
        <w:t>, у смислу закона којим се уређује рачуноводство и предузетници, а обављају делатности банкарства, осигурања имовине и лица, производње и трговине нафтом и дериватиме нафте, производње и трговине на велико дуванским производима,</w:t>
      </w:r>
      <w:r w:rsidR="006E6A0B">
        <w:rPr>
          <w:rFonts w:ascii="Times New Roman" w:hAnsi="Times New Roman" w:cs="Times New Roman"/>
          <w:lang w:val="sr-Cyrl-RS"/>
        </w:rPr>
        <w:t xml:space="preserve">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w:t>
      </w:r>
      <w:r w:rsidR="00E80399">
        <w:rPr>
          <w:rFonts w:ascii="Times New Roman" w:hAnsi="Times New Roman" w:cs="Times New Roman"/>
          <w:lang w:val="sr-Cyrl-RS"/>
        </w:rPr>
        <w:t xml:space="preserve"> на</w:t>
      </w:r>
      <w:r w:rsidR="00D416FF">
        <w:rPr>
          <w:rFonts w:ascii="Times New Roman" w:hAnsi="Times New Roman" w:cs="Times New Roman"/>
          <w:lang w:val="sr-Cyrl-RS"/>
        </w:rPr>
        <w:t xml:space="preserve"> годишњем нивоу највише до десет просечних зарада.</w:t>
      </w:r>
    </w:p>
    <w:p w:rsidR="00D416FF" w:rsidRDefault="00D416FF" w:rsidP="001120EB">
      <w:pPr>
        <w:pStyle w:val="NoSpacing"/>
        <w:jc w:val="both"/>
        <w:rPr>
          <w:rFonts w:ascii="Times New Roman" w:hAnsi="Times New Roman" w:cs="Times New Roman"/>
          <w:lang w:val="sr-Cyrl-CS"/>
        </w:rPr>
      </w:pPr>
      <w:r>
        <w:rPr>
          <w:rFonts w:ascii="Times New Roman" w:hAnsi="Times New Roman" w:cs="Times New Roman"/>
          <w:lang w:val="sr-Cyrl-RS"/>
        </w:rPr>
        <w:t xml:space="preserve">         Остварена просечна зарада по запосленом на територији општине Кнић у периоду јануар </w:t>
      </w:r>
      <w:r w:rsidR="00E55879">
        <w:rPr>
          <w:rFonts w:ascii="Times New Roman" w:hAnsi="Times New Roman" w:cs="Times New Roman"/>
          <w:lang w:val="sr-Cyrl-RS"/>
        </w:rPr>
        <w:t>–</w:t>
      </w:r>
      <w:r>
        <w:rPr>
          <w:rFonts w:ascii="Times New Roman" w:hAnsi="Times New Roman" w:cs="Times New Roman"/>
          <w:lang w:val="sr-Cyrl-RS"/>
        </w:rPr>
        <w:t xml:space="preserve"> август</w:t>
      </w:r>
      <w:r w:rsidR="00E55879">
        <w:rPr>
          <w:rFonts w:ascii="Times New Roman" w:hAnsi="Times New Roman" w:cs="Times New Roman"/>
          <w:lang w:val="sr-Cyrl-RS"/>
        </w:rPr>
        <w:t xml:space="preserve"> 2020. године, према подацима Републичког завода за статистику износи </w:t>
      </w:r>
      <w:r w:rsidR="00725C8A">
        <w:rPr>
          <w:rFonts w:ascii="Times New Roman" w:hAnsi="Times New Roman" w:cs="Times New Roman"/>
          <w:lang w:val="sr-Cyrl-RS"/>
        </w:rPr>
        <w:t xml:space="preserve">67.472,00 </w:t>
      </w:r>
      <w:r w:rsidR="00E55879">
        <w:rPr>
          <w:rFonts w:ascii="Times New Roman" w:hAnsi="Times New Roman" w:cs="Times New Roman"/>
          <w:lang w:val="sr-Cyrl-RS"/>
        </w:rPr>
        <w:t>динара.</w:t>
      </w:r>
    </w:p>
    <w:p w:rsidR="001120EB" w:rsidRPr="001120EB" w:rsidRDefault="001120EB" w:rsidP="001120EB">
      <w:pPr>
        <w:pStyle w:val="NoSpacing"/>
        <w:jc w:val="both"/>
        <w:rPr>
          <w:rFonts w:ascii="Times New Roman" w:hAnsi="Times New Roman" w:cs="Times New Roman"/>
          <w:lang w:val="sr-Cyrl-RS"/>
        </w:rPr>
      </w:pPr>
    </w:p>
    <w:p w:rsidR="006B61D8" w:rsidRPr="009315E0" w:rsidRDefault="006B61D8" w:rsidP="006B61D8">
      <w:pPr>
        <w:ind w:left="720" w:hanging="720"/>
        <w:jc w:val="center"/>
        <w:rPr>
          <w:rFonts w:ascii="Times New Roman" w:hAnsi="Times New Roman" w:cs="Times New Roman"/>
          <w:lang w:val="sr-Cyrl-CS"/>
        </w:rPr>
      </w:pPr>
      <w:r w:rsidRPr="009315E0">
        <w:rPr>
          <w:rFonts w:ascii="Times New Roman" w:hAnsi="Times New Roman" w:cs="Times New Roman"/>
          <w:lang w:val="sr-Cyrl-CS"/>
        </w:rPr>
        <w:t>Локалну комуналну таксу за истицање фирме на пословном простору плаћају:</w:t>
      </w:r>
    </w:p>
    <w:p w:rsidR="006B61D8" w:rsidRDefault="006B61D8" w:rsidP="006B61D8">
      <w:pPr>
        <w:pStyle w:val="NoSpacing"/>
        <w:jc w:val="both"/>
        <w:rPr>
          <w:rFonts w:ascii="Times New Roman" w:hAnsi="Times New Roman" w:cs="Times New Roman"/>
          <w:lang w:val="sr-Cyrl-CS"/>
        </w:rPr>
      </w:pPr>
      <w:r w:rsidRPr="00F226A8">
        <w:rPr>
          <w:rFonts w:ascii="Times New Roman" w:hAnsi="Times New Roman" w:cs="Times New Roman"/>
          <w:lang w:val="sr-Cyrl-CS"/>
        </w:rPr>
        <w:t>1.</w:t>
      </w:r>
      <w:r>
        <w:rPr>
          <w:lang w:val="sr-Cyrl-CS"/>
        </w:rPr>
        <w:t xml:space="preserve">  </w:t>
      </w:r>
      <w:r w:rsidRPr="00F226A8">
        <w:rPr>
          <w:rFonts w:ascii="Times New Roman" w:hAnsi="Times New Roman" w:cs="Times New Roman"/>
          <w:lang w:val="sr-Cyrl-CS"/>
        </w:rPr>
        <w:t xml:space="preserve">Предузетници који имају годишњи приход преко 50.000.000,00 динара, (осим предузетника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локалну комуналну таксу за истицање фирме на пословном простору плаћају на годишњем нивоу у износу од </w:t>
      </w:r>
      <w:r>
        <w:rPr>
          <w:rFonts w:ascii="Times New Roman" w:hAnsi="Times New Roman" w:cs="Times New Roman"/>
          <w:lang w:val="sr-Cyrl-CS"/>
        </w:rPr>
        <w:t>21.276,00</w:t>
      </w:r>
      <w:r w:rsidRPr="00F226A8">
        <w:rPr>
          <w:rFonts w:ascii="Times New Roman" w:hAnsi="Times New Roman" w:cs="Times New Roman"/>
          <w:lang w:val="sr-Cyrl-CS"/>
        </w:rPr>
        <w:t xml:space="preserve"> динара.</w:t>
      </w:r>
    </w:p>
    <w:p w:rsidR="000944A3" w:rsidRPr="00F226A8" w:rsidRDefault="000944A3" w:rsidP="000944A3">
      <w:pPr>
        <w:pStyle w:val="NoSpacing"/>
        <w:jc w:val="both"/>
        <w:rPr>
          <w:rFonts w:ascii="Times New Roman" w:hAnsi="Times New Roman" w:cs="Times New Roman"/>
          <w:lang w:val="sr-Cyrl-CS"/>
        </w:rPr>
      </w:pPr>
      <w:r w:rsidRPr="00F226A8">
        <w:rPr>
          <w:rFonts w:ascii="Times New Roman" w:hAnsi="Times New Roman" w:cs="Times New Roman"/>
          <w:lang w:val="sr-Cyrl-CS"/>
        </w:rPr>
        <w:t>2</w:t>
      </w:r>
      <w:r>
        <w:rPr>
          <w:lang w:val="sr-Cyrl-CS"/>
        </w:rPr>
        <w:t xml:space="preserve">.  </w:t>
      </w:r>
      <w:r w:rsidRPr="00F226A8">
        <w:rPr>
          <w:rFonts w:ascii="Times New Roman" w:hAnsi="Times New Roman" w:cs="Times New Roman"/>
          <w:lang w:val="sr-Cyrl-CS"/>
        </w:rPr>
        <w:t xml:space="preserve">Правна лица која су у смислу закона којим се уређује рачуноводство разврстана у </w:t>
      </w:r>
      <w:r>
        <w:rPr>
          <w:rFonts w:ascii="Times New Roman" w:hAnsi="Times New Roman" w:cs="Times New Roman"/>
          <w:lang w:val="sr-Cyrl-CS"/>
        </w:rPr>
        <w:t xml:space="preserve">микро и </w:t>
      </w:r>
      <w:r w:rsidRPr="00F226A8">
        <w:rPr>
          <w:rFonts w:ascii="Times New Roman" w:hAnsi="Times New Roman" w:cs="Times New Roman"/>
          <w:lang w:val="sr-Cyrl-CS"/>
        </w:rPr>
        <w:t>мала,  која имају годишњи приход преко 50.000.000,00 динара, (осим правних лица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локалну комуналну таксу за истицање фирме на пословном простору плаћају н</w:t>
      </w:r>
      <w:r>
        <w:rPr>
          <w:rFonts w:ascii="Times New Roman" w:hAnsi="Times New Roman" w:cs="Times New Roman"/>
          <w:lang w:val="sr-Cyrl-CS"/>
        </w:rPr>
        <w:t>а годишњем нивоу у износу од 29.400</w:t>
      </w:r>
      <w:r w:rsidRPr="00F226A8">
        <w:rPr>
          <w:rFonts w:ascii="Times New Roman" w:hAnsi="Times New Roman" w:cs="Times New Roman"/>
          <w:lang w:val="sr-Cyrl-CS"/>
        </w:rPr>
        <w:t>,00 динара.</w:t>
      </w:r>
    </w:p>
    <w:p w:rsidR="000944A3" w:rsidRDefault="000944A3" w:rsidP="000944A3">
      <w:pPr>
        <w:pStyle w:val="NoSpacing"/>
        <w:jc w:val="both"/>
        <w:rPr>
          <w:rFonts w:ascii="Times New Roman" w:hAnsi="Times New Roman" w:cs="Times New Roman"/>
          <w:lang w:val="sr-Cyrl-RS"/>
        </w:rPr>
      </w:pPr>
      <w:r w:rsidRPr="00F226A8">
        <w:rPr>
          <w:rFonts w:ascii="Times New Roman" w:hAnsi="Times New Roman" w:cs="Times New Roman"/>
          <w:lang w:val="sr-Cyrl-CS"/>
        </w:rPr>
        <w:t>3</w:t>
      </w:r>
      <w:r>
        <w:rPr>
          <w:lang w:val="sr-Cyrl-CS"/>
        </w:rPr>
        <w:t xml:space="preserve">.  </w:t>
      </w:r>
      <w:r w:rsidRPr="00F226A8">
        <w:rPr>
          <w:rFonts w:ascii="Times New Roman" w:hAnsi="Times New Roman" w:cs="Times New Roman"/>
          <w:lang w:val="sr-Cyrl-CS"/>
        </w:rPr>
        <w:t>Правна лица која су према закону којим се уређује рачуноводство расврстана у средња правна лица, који имају годишњи приход преко 50.000.000,00 динара, (осим правних лица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w:t>
      </w:r>
      <w:r w:rsidRPr="009315E0">
        <w:rPr>
          <w:lang w:val="sr-Cyrl-CS"/>
        </w:rPr>
        <w:t xml:space="preserve"> </w:t>
      </w:r>
      <w:r w:rsidRPr="00F226A8">
        <w:rPr>
          <w:rFonts w:ascii="Times New Roman" w:hAnsi="Times New Roman" w:cs="Times New Roman"/>
        </w:rPr>
        <w:t xml:space="preserve">и дискотека) плаћају локалну комуналну таксу за истицање фирме на пословном простору у годишњем износу од </w:t>
      </w:r>
      <w:r w:rsidR="00F24F28">
        <w:rPr>
          <w:rFonts w:ascii="Times New Roman" w:hAnsi="Times New Roman" w:cs="Times New Roman"/>
          <w:lang w:val="sr-Cyrl-RS"/>
        </w:rPr>
        <w:t>45.038,0</w:t>
      </w:r>
      <w:r>
        <w:rPr>
          <w:rFonts w:ascii="Times New Roman" w:hAnsi="Times New Roman" w:cs="Times New Roman"/>
          <w:lang w:val="sr-Cyrl-RS"/>
        </w:rPr>
        <w:t>0</w:t>
      </w:r>
      <w:r w:rsidRPr="00F226A8">
        <w:rPr>
          <w:rFonts w:ascii="Times New Roman" w:hAnsi="Times New Roman" w:cs="Times New Roman"/>
        </w:rPr>
        <w:t xml:space="preserve"> динара.</w:t>
      </w:r>
    </w:p>
    <w:p w:rsidR="000944A3" w:rsidRPr="00F226A8" w:rsidRDefault="000944A3" w:rsidP="000944A3">
      <w:pPr>
        <w:pStyle w:val="NoSpacing"/>
        <w:jc w:val="both"/>
        <w:rPr>
          <w:rFonts w:ascii="Times New Roman" w:hAnsi="Times New Roman" w:cs="Times New Roman"/>
          <w:lang w:val="sr-Cyrl-CS"/>
        </w:rPr>
      </w:pPr>
      <w:r w:rsidRPr="00F226A8">
        <w:rPr>
          <w:rFonts w:ascii="Times New Roman" w:hAnsi="Times New Roman" w:cs="Times New Roman"/>
          <w:lang w:val="sr-Cyrl-CS"/>
        </w:rPr>
        <w:t>4.</w:t>
      </w:r>
      <w:r>
        <w:rPr>
          <w:lang w:val="sr-Cyrl-CS"/>
        </w:rPr>
        <w:t xml:space="preserve">  </w:t>
      </w:r>
      <w:r w:rsidRPr="00F226A8">
        <w:rPr>
          <w:rFonts w:ascii="Times New Roman" w:hAnsi="Times New Roman" w:cs="Times New Roman"/>
          <w:lang w:val="sr-Cyrl-CS"/>
        </w:rPr>
        <w:t>Правна лица која су према закону којим се уређује рачуноводство расврстана у велика правна лица, (осим правних лица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плаћају локалну комуналну таксу за истицање фирме на пословном прос</w:t>
      </w:r>
      <w:r>
        <w:rPr>
          <w:rFonts w:ascii="Times New Roman" w:hAnsi="Times New Roman" w:cs="Times New Roman"/>
          <w:lang w:val="sr-Cyrl-CS"/>
        </w:rPr>
        <w:t>тору у годишњем износу од  59.904,</w:t>
      </w:r>
      <w:r w:rsidRPr="00F226A8">
        <w:rPr>
          <w:rFonts w:ascii="Times New Roman" w:hAnsi="Times New Roman" w:cs="Times New Roman"/>
          <w:lang w:val="sr-Cyrl-CS"/>
        </w:rPr>
        <w:t>00 динара.</w:t>
      </w:r>
    </w:p>
    <w:p w:rsidR="006B61D8" w:rsidRDefault="000944A3" w:rsidP="006B61D8">
      <w:pPr>
        <w:pStyle w:val="NoSpacing"/>
        <w:jc w:val="both"/>
        <w:rPr>
          <w:rFonts w:ascii="Times New Roman" w:hAnsi="Times New Roman" w:cs="Times New Roman"/>
          <w:lang w:val="sr-Cyrl-CS"/>
        </w:rPr>
      </w:pPr>
      <w:r w:rsidRPr="00F226A8">
        <w:rPr>
          <w:rFonts w:ascii="Times New Roman" w:hAnsi="Times New Roman" w:cs="Times New Roman"/>
          <w:lang w:val="sr-Cyrl-CS"/>
        </w:rPr>
        <w:t>5</w:t>
      </w:r>
      <w:r>
        <w:rPr>
          <w:lang w:val="sr-Cyrl-CS"/>
        </w:rPr>
        <w:t xml:space="preserve">.  </w:t>
      </w:r>
      <w:r w:rsidRPr="00F226A8">
        <w:rPr>
          <w:rFonts w:ascii="Times New Roman" w:hAnsi="Times New Roman" w:cs="Times New Roman"/>
          <w:lang w:val="sr-Cyrl-CS"/>
        </w:rPr>
        <w:t xml:space="preserve">Правна лица која су према закона којим се уређује рачуноводство разврстана у велика, средња и мала правна лица и предузетници а обављају делатности банкарства; осигурања имовине и лица; производње и трговине нафтом и дериватима нафте; производње и трговине на велико дуванским </w:t>
      </w:r>
      <w:r w:rsidRPr="00F226A8">
        <w:rPr>
          <w:rFonts w:ascii="Times New Roman" w:hAnsi="Times New Roman" w:cs="Times New Roman"/>
          <w:lang w:val="sr-Cyrl-CS"/>
        </w:rPr>
        <w:lastRenderedPageBreak/>
        <w:t>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локалну комуналну таксу за истицање фирме плаћају на годишњем нивоу и то:</w:t>
      </w:r>
    </w:p>
    <w:tbl>
      <w:tblPr>
        <w:tblStyle w:val="TableGrid"/>
        <w:tblW w:w="0" w:type="auto"/>
        <w:tblLook w:val="04A0" w:firstRow="1" w:lastRow="0" w:firstColumn="1" w:lastColumn="0" w:noHBand="0" w:noVBand="1"/>
      </w:tblPr>
      <w:tblGrid>
        <w:gridCol w:w="5508"/>
        <w:gridCol w:w="3960"/>
      </w:tblGrid>
      <w:tr w:rsidR="000944A3" w:rsidRPr="00EA7F85" w:rsidTr="00CE79C5">
        <w:trPr>
          <w:trHeight w:val="350"/>
        </w:trPr>
        <w:tc>
          <w:tcPr>
            <w:tcW w:w="5508" w:type="dxa"/>
            <w:tcBorders>
              <w:bottom w:val="single" w:sz="4" w:space="0" w:color="auto"/>
            </w:tcBorders>
            <w:shd w:val="clear" w:color="auto" w:fill="D9D9D9" w:themeFill="background1" w:themeFillShade="D9"/>
            <w:vAlign w:val="center"/>
          </w:tcPr>
          <w:p w:rsidR="00E80399" w:rsidRDefault="00E80399" w:rsidP="00CE79C5">
            <w:pPr>
              <w:jc w:val="center"/>
              <w:rPr>
                <w:rFonts w:ascii="Times New Roman" w:hAnsi="Times New Roman" w:cs="Times New Roman"/>
                <w:b/>
                <w:lang w:val="sr-Cyrl-CS"/>
              </w:rPr>
            </w:pPr>
          </w:p>
          <w:p w:rsidR="00CE79C5" w:rsidRDefault="000944A3" w:rsidP="00CE79C5">
            <w:pPr>
              <w:jc w:val="center"/>
              <w:rPr>
                <w:rFonts w:ascii="Times New Roman" w:hAnsi="Times New Roman" w:cs="Times New Roman"/>
                <w:b/>
                <w:lang w:val="sr-Cyrl-CS"/>
              </w:rPr>
            </w:pPr>
            <w:r>
              <w:rPr>
                <w:rFonts w:ascii="Times New Roman" w:hAnsi="Times New Roman" w:cs="Times New Roman"/>
                <w:b/>
                <w:lang w:val="sr-Cyrl-CS"/>
              </w:rPr>
              <w:t xml:space="preserve">Шифра </w:t>
            </w:r>
            <w:r w:rsidRPr="00EA7F85">
              <w:rPr>
                <w:rFonts w:ascii="Times New Roman" w:hAnsi="Times New Roman" w:cs="Times New Roman"/>
                <w:b/>
                <w:lang w:val="sr-Cyrl-CS"/>
              </w:rPr>
              <w:t>делатности</w:t>
            </w:r>
            <w:r>
              <w:rPr>
                <w:rFonts w:ascii="Times New Roman" w:hAnsi="Times New Roman" w:cs="Times New Roman"/>
                <w:b/>
                <w:lang w:val="sr-Cyrl-CS"/>
              </w:rPr>
              <w:t xml:space="preserve"> </w:t>
            </w:r>
          </w:p>
          <w:p w:rsidR="000944A3" w:rsidRPr="00CE79C5" w:rsidRDefault="000944A3" w:rsidP="00CE79C5">
            <w:pPr>
              <w:jc w:val="center"/>
              <w:rPr>
                <w:rFonts w:ascii="Times New Roman" w:hAnsi="Times New Roman" w:cs="Times New Roman"/>
                <w:b/>
                <w:lang w:val="sr-Cyrl-RS"/>
              </w:rPr>
            </w:pPr>
          </w:p>
        </w:tc>
        <w:tc>
          <w:tcPr>
            <w:tcW w:w="3960" w:type="dxa"/>
            <w:tcBorders>
              <w:bottom w:val="single" w:sz="4" w:space="0" w:color="auto"/>
            </w:tcBorders>
            <w:shd w:val="clear" w:color="auto" w:fill="D9D9D9" w:themeFill="background1" w:themeFillShade="D9"/>
            <w:vAlign w:val="center"/>
          </w:tcPr>
          <w:p w:rsidR="000944A3" w:rsidRPr="00EA7F85" w:rsidRDefault="000944A3" w:rsidP="00CE79C5">
            <w:pPr>
              <w:jc w:val="center"/>
              <w:rPr>
                <w:rFonts w:ascii="Times New Roman" w:hAnsi="Times New Roman" w:cs="Times New Roman"/>
                <w:b/>
                <w:lang w:val="sr-Cyrl-CS"/>
              </w:rPr>
            </w:pPr>
            <w:r w:rsidRPr="00EA7F85">
              <w:rPr>
                <w:rFonts w:ascii="Times New Roman" w:hAnsi="Times New Roman" w:cs="Times New Roman"/>
                <w:b/>
                <w:lang w:val="sr-Cyrl-CS"/>
              </w:rPr>
              <w:t>Годишњи износ таксе у динарима</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 xml:space="preserve">H53.10 </w:t>
            </w:r>
            <w:r w:rsidRPr="00EA7F85">
              <w:rPr>
                <w:rFonts w:ascii="Times New Roman" w:hAnsi="Times New Roman" w:cs="Times New Roman"/>
                <w:lang w:val="sr-Cyrl-CS"/>
              </w:rPr>
              <w:t>Поштанске активности јавног сервиса</w:t>
            </w:r>
          </w:p>
        </w:tc>
        <w:tc>
          <w:tcPr>
            <w:tcW w:w="3960"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jc w:val="center"/>
              <w:rPr>
                <w:rFonts w:ascii="Times New Roman" w:hAnsi="Times New Roman" w:cs="Times New Roman"/>
                <w:lang w:val="sr-Cyrl-CS"/>
              </w:rPr>
            </w:pPr>
            <w:r w:rsidRPr="00EA7F85">
              <w:rPr>
                <w:rFonts w:ascii="Times New Roman" w:hAnsi="Times New Roman" w:cs="Times New Roman"/>
                <w:lang w:val="sr-Cyrl-CS"/>
              </w:rPr>
              <w:t>139.000,00</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Default="000944A3" w:rsidP="002424A9">
            <w:pPr>
              <w:rPr>
                <w:rFonts w:ascii="Times New Roman" w:hAnsi="Times New Roman" w:cs="Times New Roman"/>
                <w:lang w:val="sr-Cyrl-CS"/>
              </w:rPr>
            </w:pPr>
            <w:r w:rsidRPr="00EA7F85">
              <w:rPr>
                <w:rFonts w:ascii="Times New Roman" w:hAnsi="Times New Roman" w:cs="Times New Roman"/>
                <w:lang w:val="sr-Latn-CS"/>
              </w:rPr>
              <w:t>J61.10</w:t>
            </w:r>
            <w:r w:rsidRPr="00EA7F85">
              <w:rPr>
                <w:rFonts w:ascii="Times New Roman" w:hAnsi="Times New Roman" w:cs="Times New Roman"/>
                <w:lang w:val="sr-Cyrl-CS"/>
              </w:rPr>
              <w:t xml:space="preserve"> Кабловске телекомуникације</w:t>
            </w:r>
          </w:p>
          <w:p w:rsidR="00B45C05" w:rsidRPr="00EA7F85" w:rsidRDefault="00B45C05" w:rsidP="002424A9">
            <w:pPr>
              <w:rPr>
                <w:rFonts w:ascii="Times New Roman" w:hAnsi="Times New Roman" w:cs="Times New Roman"/>
                <w:lang w:val="sr-Cyrl-CS"/>
              </w:rPr>
            </w:pPr>
            <w:r>
              <w:rPr>
                <w:rFonts w:ascii="Times New Roman" w:hAnsi="Times New Roman" w:cs="Times New Roman"/>
                <w:lang w:val="sr-Cyrl-CS"/>
              </w:rPr>
              <w:t>Ј61.20 Бежичне телекомуникације</w:t>
            </w:r>
          </w:p>
        </w:tc>
        <w:tc>
          <w:tcPr>
            <w:tcW w:w="3960" w:type="dxa"/>
            <w:tcBorders>
              <w:top w:val="single" w:sz="4" w:space="0" w:color="auto"/>
              <w:left w:val="single" w:sz="4" w:space="0" w:color="auto"/>
              <w:bottom w:val="single" w:sz="4" w:space="0" w:color="auto"/>
              <w:right w:val="single" w:sz="4" w:space="0" w:color="auto"/>
            </w:tcBorders>
          </w:tcPr>
          <w:p w:rsidR="00423EE5" w:rsidRDefault="00423EE5" w:rsidP="002424A9">
            <w:pPr>
              <w:jc w:val="center"/>
              <w:rPr>
                <w:rFonts w:ascii="Times New Roman" w:hAnsi="Times New Roman" w:cs="Times New Roman"/>
                <w:lang w:val="sr-Cyrl-CS"/>
              </w:rPr>
            </w:pPr>
          </w:p>
          <w:p w:rsidR="000944A3" w:rsidRPr="00EA7F85" w:rsidRDefault="000944A3" w:rsidP="002424A9">
            <w:pPr>
              <w:jc w:val="center"/>
              <w:rPr>
                <w:rFonts w:ascii="Times New Roman" w:hAnsi="Times New Roman" w:cs="Times New Roman"/>
                <w:lang w:val="sr-Cyrl-CS"/>
              </w:rPr>
            </w:pPr>
            <w:r>
              <w:rPr>
                <w:rFonts w:ascii="Times New Roman" w:hAnsi="Times New Roman" w:cs="Times New Roman"/>
                <w:lang w:val="sr-Cyrl-CS"/>
              </w:rPr>
              <w:t>370.000,00</w:t>
            </w:r>
          </w:p>
        </w:tc>
      </w:tr>
      <w:tr w:rsidR="00B45C05" w:rsidRPr="00EA7F85" w:rsidTr="00B45C05">
        <w:tc>
          <w:tcPr>
            <w:tcW w:w="5508" w:type="dxa"/>
            <w:tcBorders>
              <w:top w:val="single" w:sz="4" w:space="0" w:color="auto"/>
              <w:left w:val="single" w:sz="4" w:space="0" w:color="auto"/>
              <w:bottom w:val="single" w:sz="4" w:space="0" w:color="auto"/>
              <w:right w:val="single" w:sz="4" w:space="0" w:color="auto"/>
            </w:tcBorders>
          </w:tcPr>
          <w:p w:rsidR="00B45C05" w:rsidRDefault="00B45C05" w:rsidP="002424A9">
            <w:pPr>
              <w:rPr>
                <w:rFonts w:ascii="Times New Roman" w:hAnsi="Times New Roman" w:cs="Times New Roman"/>
                <w:lang w:val="sr-Cyrl-CS"/>
              </w:rPr>
            </w:pPr>
            <w:r w:rsidRPr="00EA7F85">
              <w:rPr>
                <w:rFonts w:ascii="Times New Roman" w:hAnsi="Times New Roman" w:cs="Times New Roman"/>
                <w:lang w:val="sr-Latn-CS"/>
              </w:rPr>
              <w:t>K64.19</w:t>
            </w:r>
            <w:r w:rsidRPr="00EA7F85">
              <w:rPr>
                <w:rFonts w:ascii="Times New Roman" w:hAnsi="Times New Roman" w:cs="Times New Roman"/>
                <w:lang w:val="sr-Cyrl-CS"/>
              </w:rPr>
              <w:t xml:space="preserve"> Остало монетарно посредовање</w:t>
            </w:r>
          </w:p>
          <w:p w:rsidR="00B45C05" w:rsidRPr="00EA7F85" w:rsidRDefault="00B45C05" w:rsidP="002424A9">
            <w:pPr>
              <w:rPr>
                <w:rFonts w:ascii="Times New Roman" w:hAnsi="Times New Roman" w:cs="Times New Roman"/>
                <w:lang w:val="sr-Cyrl-CS"/>
              </w:rPr>
            </w:pPr>
            <w:r>
              <w:rPr>
                <w:rFonts w:ascii="Times New Roman" w:hAnsi="Times New Roman" w:cs="Times New Roman"/>
                <w:lang w:val="sr-Cyrl-CS"/>
              </w:rPr>
              <w:t>К64.1 Монетарно посредовање</w:t>
            </w:r>
          </w:p>
        </w:tc>
        <w:tc>
          <w:tcPr>
            <w:tcW w:w="3960" w:type="dxa"/>
            <w:tcBorders>
              <w:top w:val="single" w:sz="4" w:space="0" w:color="auto"/>
              <w:left w:val="single" w:sz="4" w:space="0" w:color="auto"/>
              <w:bottom w:val="single" w:sz="4" w:space="0" w:color="auto"/>
              <w:right w:val="single" w:sz="4" w:space="0" w:color="auto"/>
            </w:tcBorders>
            <w:vAlign w:val="center"/>
          </w:tcPr>
          <w:p w:rsidR="00B45C05" w:rsidRDefault="00B45C05" w:rsidP="00B45C05">
            <w:pPr>
              <w:tabs>
                <w:tab w:val="left" w:pos="1320"/>
                <w:tab w:val="center" w:pos="1872"/>
              </w:tabs>
              <w:jc w:val="center"/>
              <w:rPr>
                <w:rFonts w:ascii="Times New Roman" w:hAnsi="Times New Roman" w:cs="Times New Roman"/>
                <w:lang w:val="sr-Cyrl-CS"/>
              </w:rPr>
            </w:pPr>
          </w:p>
          <w:p w:rsidR="00B45C05" w:rsidRPr="00EA7F85" w:rsidRDefault="00B45C05" w:rsidP="00B45C05">
            <w:pPr>
              <w:tabs>
                <w:tab w:val="left" w:pos="1320"/>
                <w:tab w:val="center" w:pos="1872"/>
              </w:tabs>
              <w:jc w:val="center"/>
              <w:rPr>
                <w:rFonts w:ascii="Times New Roman" w:hAnsi="Times New Roman" w:cs="Times New Roman"/>
                <w:lang w:val="sr-Cyrl-CS"/>
              </w:rPr>
            </w:pPr>
            <w:r>
              <w:rPr>
                <w:rFonts w:ascii="Times New Roman" w:hAnsi="Times New Roman" w:cs="Times New Roman"/>
                <w:lang w:val="sr-Cyrl-CS"/>
              </w:rPr>
              <w:t>143.340,00</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K65.12</w:t>
            </w:r>
            <w:r w:rsidRPr="00EA7F85">
              <w:rPr>
                <w:rFonts w:ascii="Times New Roman" w:hAnsi="Times New Roman" w:cs="Times New Roman"/>
                <w:lang w:val="sr-Cyrl-CS"/>
              </w:rPr>
              <w:t xml:space="preserve"> Неживотно осигурање; К65.11 Животно осигурање</w:t>
            </w:r>
          </w:p>
        </w:tc>
        <w:tc>
          <w:tcPr>
            <w:tcW w:w="3960" w:type="dxa"/>
            <w:tcBorders>
              <w:top w:val="single" w:sz="4" w:space="0" w:color="auto"/>
              <w:left w:val="single" w:sz="4" w:space="0" w:color="auto"/>
              <w:bottom w:val="single" w:sz="4" w:space="0" w:color="auto"/>
              <w:right w:val="single" w:sz="4" w:space="0" w:color="auto"/>
            </w:tcBorders>
          </w:tcPr>
          <w:p w:rsidR="000944A3" w:rsidRDefault="000944A3" w:rsidP="002424A9">
            <w:pPr>
              <w:jc w:val="center"/>
              <w:rPr>
                <w:rFonts w:ascii="Times New Roman" w:hAnsi="Times New Roman" w:cs="Times New Roman"/>
                <w:lang w:val="sr-Cyrl-CS"/>
              </w:rPr>
            </w:pPr>
          </w:p>
          <w:p w:rsidR="000944A3" w:rsidRPr="00EA7F85" w:rsidRDefault="002C327C" w:rsidP="002424A9">
            <w:pPr>
              <w:jc w:val="center"/>
              <w:rPr>
                <w:rFonts w:ascii="Times New Roman" w:hAnsi="Times New Roman" w:cs="Times New Roman"/>
                <w:lang w:val="sr-Cyrl-CS"/>
              </w:rPr>
            </w:pPr>
            <w:r>
              <w:rPr>
                <w:rFonts w:ascii="Times New Roman" w:hAnsi="Times New Roman" w:cs="Times New Roman"/>
                <w:lang w:val="sr-Cyrl-CS"/>
              </w:rPr>
              <w:t>1</w:t>
            </w:r>
            <w:r>
              <w:rPr>
                <w:rFonts w:ascii="Times New Roman" w:hAnsi="Times New Roman" w:cs="Times New Roman"/>
              </w:rPr>
              <w:t>43.340</w:t>
            </w:r>
            <w:r w:rsidR="000944A3" w:rsidRPr="00EA7F85">
              <w:rPr>
                <w:rFonts w:ascii="Times New Roman" w:hAnsi="Times New Roman" w:cs="Times New Roman"/>
                <w:lang w:val="sr-Cyrl-CS"/>
              </w:rPr>
              <w:t>,00</w:t>
            </w:r>
          </w:p>
        </w:tc>
      </w:tr>
      <w:tr w:rsidR="000944A3" w:rsidRPr="00EA7F85" w:rsidTr="002424A9">
        <w:trPr>
          <w:trHeight w:val="440"/>
        </w:trPr>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G47.30</w:t>
            </w:r>
            <w:r w:rsidRPr="00EA7F85">
              <w:rPr>
                <w:rFonts w:ascii="Times New Roman" w:hAnsi="Times New Roman" w:cs="Times New Roman"/>
                <w:lang w:val="sr-Cyrl-CS"/>
              </w:rPr>
              <w:t xml:space="preserve"> Трговина на мало моторним горивима у специјализованим продавницама</w:t>
            </w:r>
          </w:p>
        </w:tc>
        <w:tc>
          <w:tcPr>
            <w:tcW w:w="3960" w:type="dxa"/>
            <w:tcBorders>
              <w:top w:val="single" w:sz="4" w:space="0" w:color="auto"/>
              <w:left w:val="single" w:sz="4" w:space="0" w:color="auto"/>
              <w:bottom w:val="single" w:sz="4" w:space="0" w:color="auto"/>
              <w:right w:val="single" w:sz="4" w:space="0" w:color="auto"/>
            </w:tcBorders>
          </w:tcPr>
          <w:p w:rsidR="000944A3" w:rsidRDefault="000944A3" w:rsidP="002424A9">
            <w:pPr>
              <w:jc w:val="center"/>
              <w:rPr>
                <w:rFonts w:ascii="Times New Roman" w:hAnsi="Times New Roman" w:cs="Times New Roman"/>
                <w:lang w:val="sr-Cyrl-CS"/>
              </w:rPr>
            </w:pPr>
          </w:p>
          <w:p w:rsidR="000944A3" w:rsidRPr="00EA7F85" w:rsidRDefault="000944A3" w:rsidP="002424A9">
            <w:pPr>
              <w:jc w:val="center"/>
              <w:rPr>
                <w:rFonts w:ascii="Times New Roman" w:hAnsi="Times New Roman" w:cs="Times New Roman"/>
                <w:lang w:val="sr-Cyrl-CS"/>
              </w:rPr>
            </w:pPr>
            <w:r>
              <w:rPr>
                <w:rFonts w:ascii="Times New Roman" w:hAnsi="Times New Roman" w:cs="Times New Roman"/>
                <w:lang w:val="sr-Cyrl-CS"/>
              </w:rPr>
              <w:t>132</w:t>
            </w:r>
            <w:r w:rsidRPr="00EA7F85">
              <w:rPr>
                <w:rFonts w:ascii="Times New Roman" w:hAnsi="Times New Roman" w:cs="Times New Roman"/>
                <w:lang w:val="sr-Cyrl-CS"/>
              </w:rPr>
              <w:t>.000,00</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Pr="00BF20BE" w:rsidRDefault="000944A3" w:rsidP="002424A9">
            <w:pPr>
              <w:rPr>
                <w:rFonts w:ascii="Times New Roman" w:hAnsi="Times New Roman" w:cs="Times New Roman"/>
                <w:lang w:val="sr-Cyrl-RS"/>
              </w:rPr>
            </w:pPr>
            <w:r>
              <w:rPr>
                <w:rFonts w:ascii="Times New Roman" w:hAnsi="Times New Roman" w:cs="Times New Roman"/>
                <w:lang w:val="sr-Latn-CS"/>
              </w:rPr>
              <w:t>D35.1</w:t>
            </w:r>
            <w:r>
              <w:rPr>
                <w:rFonts w:ascii="Times New Roman" w:hAnsi="Times New Roman" w:cs="Times New Roman"/>
                <w:lang w:val="sr-Cyrl-RS"/>
              </w:rPr>
              <w:t xml:space="preserve"> Производња, пренос и д</w:t>
            </w:r>
            <w:r w:rsidR="00B456E6">
              <w:rPr>
                <w:rFonts w:ascii="Times New Roman" w:hAnsi="Times New Roman" w:cs="Times New Roman"/>
                <w:lang w:val="sr-Cyrl-RS"/>
              </w:rPr>
              <w:t>истрибуција електричне енергије;</w:t>
            </w:r>
            <w:r w:rsidR="00423EE5">
              <w:rPr>
                <w:rFonts w:ascii="Times New Roman" w:hAnsi="Times New Roman" w:cs="Times New Roman"/>
                <w:lang w:val="sr-Cyrl-RS"/>
              </w:rPr>
              <w:t xml:space="preserve"> </w:t>
            </w:r>
            <w:r>
              <w:rPr>
                <w:rFonts w:ascii="Times New Roman" w:hAnsi="Times New Roman" w:cs="Times New Roman"/>
                <w:lang w:val="sr-Latn-CS"/>
              </w:rPr>
              <w:t>D35.1</w:t>
            </w:r>
            <w:r>
              <w:rPr>
                <w:rFonts w:ascii="Times New Roman" w:hAnsi="Times New Roman" w:cs="Times New Roman"/>
                <w:lang w:val="sr-Cyrl-RS"/>
              </w:rPr>
              <w:t>1 Производња електричне енергије;</w:t>
            </w:r>
          </w:p>
          <w:p w:rsidR="000944A3" w:rsidRPr="00EA7F85" w:rsidRDefault="000944A3" w:rsidP="00B456E6">
            <w:pPr>
              <w:rPr>
                <w:rFonts w:ascii="Times New Roman" w:hAnsi="Times New Roman" w:cs="Times New Roman"/>
                <w:lang w:val="sr-Latn-CS"/>
              </w:rPr>
            </w:pPr>
            <w:r w:rsidRPr="00EA7F85">
              <w:rPr>
                <w:rFonts w:ascii="Times New Roman" w:hAnsi="Times New Roman" w:cs="Times New Roman"/>
                <w:lang w:val="sr-Latn-CS"/>
              </w:rPr>
              <w:t>D35.13</w:t>
            </w:r>
            <w:r w:rsidRPr="00EA7F85">
              <w:rPr>
                <w:rFonts w:ascii="Times New Roman" w:hAnsi="Times New Roman" w:cs="Times New Roman"/>
                <w:lang w:val="sr-Cyrl-CS"/>
              </w:rPr>
              <w:t xml:space="preserve"> Дистрибуција електричне енергије; D35.14</w:t>
            </w:r>
            <w:r w:rsidRPr="00EA7F85">
              <w:rPr>
                <w:rFonts w:ascii="Times New Roman" w:hAnsi="Times New Roman" w:cs="Times New Roman"/>
                <w:lang w:val="sr-Latn-CS"/>
              </w:rPr>
              <w:t xml:space="preserve"> </w:t>
            </w:r>
            <w:r w:rsidRPr="00EA7F85">
              <w:rPr>
                <w:rFonts w:ascii="Times New Roman" w:hAnsi="Times New Roman" w:cs="Times New Roman"/>
                <w:lang w:val="sr-Cyrl-CS"/>
              </w:rPr>
              <w:t>Трговина електричном енергијом; D35.12 Пренос електричне енергије</w:t>
            </w:r>
            <w:r w:rsidR="00423EE5">
              <w:rPr>
                <w:rFonts w:ascii="Times New Roman" w:hAnsi="Times New Roman" w:cs="Times New Roman"/>
                <w:lang w:val="sr-Cyrl-CS"/>
              </w:rPr>
              <w:t>; D35.22 Дистрибуција гасовитих горива гасоводом</w:t>
            </w:r>
            <w:r w:rsidR="00B456E6">
              <w:rPr>
                <w:rFonts w:ascii="Times New Roman" w:hAnsi="Times New Roman" w:cs="Times New Roman"/>
                <w:lang w:val="sr-Cyrl-CS"/>
              </w:rPr>
              <w:t>;</w:t>
            </w:r>
            <w:r w:rsidR="00423EE5">
              <w:rPr>
                <w:rFonts w:ascii="Times New Roman" w:hAnsi="Times New Roman" w:cs="Times New Roman"/>
                <w:lang w:val="sr-Cyrl-CS"/>
              </w:rPr>
              <w:t xml:space="preserve"> D35.23 Трговина гасовитим горивима преко гасоводне мреже</w:t>
            </w:r>
          </w:p>
        </w:tc>
        <w:tc>
          <w:tcPr>
            <w:tcW w:w="3960"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jc w:val="center"/>
              <w:rPr>
                <w:rFonts w:ascii="Times New Roman" w:hAnsi="Times New Roman" w:cs="Times New Roman"/>
              </w:rPr>
            </w:pPr>
          </w:p>
          <w:p w:rsidR="000944A3" w:rsidRDefault="000944A3" w:rsidP="00423EE5">
            <w:pPr>
              <w:rPr>
                <w:rFonts w:ascii="Times New Roman" w:hAnsi="Times New Roman" w:cs="Times New Roman"/>
                <w:lang w:val="sr-Cyrl-CS"/>
              </w:rPr>
            </w:pPr>
          </w:p>
          <w:p w:rsidR="00423EE5" w:rsidRDefault="00423EE5" w:rsidP="002424A9">
            <w:pPr>
              <w:jc w:val="center"/>
              <w:rPr>
                <w:rFonts w:ascii="Times New Roman" w:hAnsi="Times New Roman" w:cs="Times New Roman"/>
                <w:lang w:val="sr-Cyrl-CS"/>
              </w:rPr>
            </w:pPr>
          </w:p>
          <w:p w:rsidR="000944A3" w:rsidRPr="00EA7F85" w:rsidRDefault="00B45C05" w:rsidP="002424A9">
            <w:pPr>
              <w:jc w:val="center"/>
              <w:rPr>
                <w:rFonts w:ascii="Times New Roman" w:hAnsi="Times New Roman" w:cs="Times New Roman"/>
                <w:lang w:val="sr-Cyrl-CS"/>
              </w:rPr>
            </w:pPr>
            <w:r>
              <w:rPr>
                <w:rFonts w:ascii="Times New Roman" w:hAnsi="Times New Roman" w:cs="Times New Roman"/>
                <w:lang w:val="sr-Cyrl-CS"/>
              </w:rPr>
              <w:t>444</w:t>
            </w:r>
            <w:r w:rsidR="000944A3" w:rsidRPr="00EA7F85">
              <w:rPr>
                <w:rFonts w:ascii="Times New Roman" w:hAnsi="Times New Roman" w:cs="Times New Roman"/>
                <w:lang w:val="sr-Cyrl-CS"/>
              </w:rPr>
              <w:t>.000,00</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B06.10</w:t>
            </w:r>
            <w:r w:rsidRPr="00EA7F85">
              <w:rPr>
                <w:rFonts w:ascii="Times New Roman" w:hAnsi="Times New Roman" w:cs="Times New Roman"/>
                <w:lang w:val="sr-Cyrl-CS"/>
              </w:rPr>
              <w:t xml:space="preserve"> Експлоатација сирове нафте</w:t>
            </w:r>
          </w:p>
        </w:tc>
        <w:tc>
          <w:tcPr>
            <w:tcW w:w="3960" w:type="dxa"/>
            <w:tcBorders>
              <w:top w:val="single" w:sz="4" w:space="0" w:color="auto"/>
              <w:left w:val="single" w:sz="4" w:space="0" w:color="auto"/>
              <w:bottom w:val="single" w:sz="4" w:space="0" w:color="auto"/>
              <w:right w:val="single" w:sz="4" w:space="0" w:color="auto"/>
            </w:tcBorders>
          </w:tcPr>
          <w:p w:rsidR="000944A3" w:rsidRPr="00EA7F85" w:rsidRDefault="00B45C05" w:rsidP="002424A9">
            <w:pPr>
              <w:jc w:val="center"/>
              <w:rPr>
                <w:rFonts w:ascii="Times New Roman" w:hAnsi="Times New Roman" w:cs="Times New Roman"/>
                <w:lang w:val="sr-Cyrl-CS"/>
              </w:rPr>
            </w:pPr>
            <w:r>
              <w:rPr>
                <w:rFonts w:ascii="Times New Roman" w:hAnsi="Times New Roman" w:cs="Times New Roman"/>
                <w:lang w:val="sr-Cyrl-CS"/>
              </w:rPr>
              <w:t>132</w:t>
            </w:r>
            <w:r w:rsidR="000944A3" w:rsidRPr="00EA7F85">
              <w:rPr>
                <w:rFonts w:ascii="Times New Roman" w:hAnsi="Times New Roman" w:cs="Times New Roman"/>
                <w:lang w:val="sr-Cyrl-CS"/>
              </w:rPr>
              <w:t>.000,00</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C23.51</w:t>
            </w:r>
            <w:r w:rsidRPr="00EA7F85">
              <w:rPr>
                <w:rFonts w:ascii="Times New Roman" w:hAnsi="Times New Roman" w:cs="Times New Roman"/>
                <w:lang w:val="sr-Cyrl-CS"/>
              </w:rPr>
              <w:t xml:space="preserve"> Производња цемента</w:t>
            </w:r>
          </w:p>
        </w:tc>
        <w:tc>
          <w:tcPr>
            <w:tcW w:w="3960" w:type="dxa"/>
            <w:tcBorders>
              <w:top w:val="single" w:sz="4" w:space="0" w:color="auto"/>
              <w:left w:val="single" w:sz="4" w:space="0" w:color="auto"/>
              <w:bottom w:val="single" w:sz="4" w:space="0" w:color="auto"/>
              <w:right w:val="single" w:sz="4" w:space="0" w:color="auto"/>
            </w:tcBorders>
          </w:tcPr>
          <w:p w:rsidR="000944A3" w:rsidRPr="00EA7F85" w:rsidRDefault="00B45C05" w:rsidP="002424A9">
            <w:pPr>
              <w:jc w:val="center"/>
              <w:rPr>
                <w:rFonts w:ascii="Times New Roman" w:hAnsi="Times New Roman" w:cs="Times New Roman"/>
                <w:lang w:val="sr-Cyrl-CS"/>
              </w:rPr>
            </w:pPr>
            <w:r>
              <w:rPr>
                <w:rFonts w:ascii="Times New Roman" w:hAnsi="Times New Roman" w:cs="Times New Roman"/>
                <w:lang w:val="sr-Cyrl-CS"/>
              </w:rPr>
              <w:t>108</w:t>
            </w:r>
            <w:r w:rsidR="000944A3" w:rsidRPr="00EA7F85">
              <w:rPr>
                <w:rFonts w:ascii="Times New Roman" w:hAnsi="Times New Roman" w:cs="Times New Roman"/>
                <w:lang w:val="sr-Cyrl-CS"/>
              </w:rPr>
              <w:t>.000,00</w:t>
            </w:r>
          </w:p>
        </w:tc>
      </w:tr>
      <w:tr w:rsidR="000944A3" w:rsidRPr="00EA7F85" w:rsidTr="002424A9">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G46.35</w:t>
            </w:r>
            <w:r w:rsidRPr="00EA7F85">
              <w:rPr>
                <w:rFonts w:ascii="Times New Roman" w:hAnsi="Times New Roman" w:cs="Times New Roman"/>
                <w:lang w:val="sr-Cyrl-CS"/>
              </w:rPr>
              <w:t xml:space="preserve"> Трговина на велико дуванским производима</w:t>
            </w:r>
          </w:p>
        </w:tc>
        <w:tc>
          <w:tcPr>
            <w:tcW w:w="3960" w:type="dxa"/>
            <w:tcBorders>
              <w:top w:val="single" w:sz="4" w:space="0" w:color="auto"/>
              <w:left w:val="single" w:sz="4" w:space="0" w:color="auto"/>
              <w:bottom w:val="single" w:sz="4" w:space="0" w:color="auto"/>
              <w:right w:val="single" w:sz="4" w:space="0" w:color="auto"/>
            </w:tcBorders>
          </w:tcPr>
          <w:p w:rsidR="000944A3" w:rsidRPr="00EA7F85" w:rsidRDefault="00B45C05" w:rsidP="002424A9">
            <w:pPr>
              <w:jc w:val="center"/>
              <w:rPr>
                <w:rFonts w:ascii="Times New Roman" w:hAnsi="Times New Roman" w:cs="Times New Roman"/>
                <w:lang w:val="sr-Cyrl-CS"/>
              </w:rPr>
            </w:pPr>
            <w:r>
              <w:rPr>
                <w:rFonts w:ascii="Times New Roman" w:hAnsi="Times New Roman" w:cs="Times New Roman"/>
                <w:lang w:val="sr-Cyrl-CS"/>
              </w:rPr>
              <w:t>108</w:t>
            </w:r>
            <w:r w:rsidR="000944A3" w:rsidRPr="00EA7F85">
              <w:rPr>
                <w:rFonts w:ascii="Times New Roman" w:hAnsi="Times New Roman" w:cs="Times New Roman"/>
                <w:lang w:val="sr-Cyrl-CS"/>
              </w:rPr>
              <w:t>.000,00</w:t>
            </w:r>
          </w:p>
        </w:tc>
      </w:tr>
      <w:tr w:rsidR="000944A3" w:rsidRPr="00EA7F85" w:rsidTr="002424A9">
        <w:trPr>
          <w:trHeight w:val="240"/>
        </w:trPr>
        <w:tc>
          <w:tcPr>
            <w:tcW w:w="5508" w:type="dxa"/>
            <w:tcBorders>
              <w:top w:val="single" w:sz="4" w:space="0" w:color="auto"/>
              <w:left w:val="single" w:sz="4" w:space="0" w:color="auto"/>
              <w:bottom w:val="single" w:sz="4" w:space="0" w:color="auto"/>
              <w:right w:val="single" w:sz="4" w:space="0" w:color="auto"/>
            </w:tcBorders>
          </w:tcPr>
          <w:p w:rsidR="000944A3" w:rsidRPr="00EA7F85" w:rsidRDefault="000944A3" w:rsidP="002424A9">
            <w:pPr>
              <w:rPr>
                <w:rFonts w:ascii="Times New Roman" w:hAnsi="Times New Roman" w:cs="Times New Roman"/>
                <w:lang w:val="sr-Cyrl-CS"/>
              </w:rPr>
            </w:pPr>
            <w:r w:rsidRPr="00EA7F85">
              <w:rPr>
                <w:rFonts w:ascii="Times New Roman" w:hAnsi="Times New Roman" w:cs="Times New Roman"/>
                <w:lang w:val="sr-Latn-CS"/>
              </w:rPr>
              <w:t>R92.00</w:t>
            </w:r>
            <w:r w:rsidRPr="00EA7F85">
              <w:rPr>
                <w:rFonts w:ascii="Times New Roman" w:hAnsi="Times New Roman" w:cs="Times New Roman"/>
                <w:lang w:val="sr-Cyrl-CS"/>
              </w:rPr>
              <w:t xml:space="preserve"> Коцкање и клађење</w:t>
            </w:r>
          </w:p>
        </w:tc>
        <w:tc>
          <w:tcPr>
            <w:tcW w:w="3960" w:type="dxa"/>
            <w:tcBorders>
              <w:top w:val="single" w:sz="4" w:space="0" w:color="auto"/>
              <w:left w:val="single" w:sz="4" w:space="0" w:color="auto"/>
              <w:bottom w:val="single" w:sz="4" w:space="0" w:color="auto"/>
              <w:right w:val="single" w:sz="4" w:space="0" w:color="auto"/>
            </w:tcBorders>
          </w:tcPr>
          <w:p w:rsidR="000944A3" w:rsidRPr="00EA7F85" w:rsidRDefault="00B45C05" w:rsidP="002424A9">
            <w:pPr>
              <w:jc w:val="center"/>
              <w:rPr>
                <w:rFonts w:ascii="Times New Roman" w:hAnsi="Times New Roman" w:cs="Times New Roman"/>
                <w:lang w:val="sr-Cyrl-CS"/>
              </w:rPr>
            </w:pPr>
            <w:r>
              <w:rPr>
                <w:rFonts w:ascii="Times New Roman" w:hAnsi="Times New Roman" w:cs="Times New Roman"/>
                <w:lang w:val="sr-Cyrl-CS"/>
              </w:rPr>
              <w:t>264</w:t>
            </w:r>
            <w:r w:rsidR="000944A3" w:rsidRPr="00EA7F85">
              <w:rPr>
                <w:rFonts w:ascii="Times New Roman" w:hAnsi="Times New Roman" w:cs="Times New Roman"/>
                <w:lang w:val="sr-Cyrl-CS"/>
              </w:rPr>
              <w:t>.000,00</w:t>
            </w:r>
          </w:p>
        </w:tc>
      </w:tr>
      <w:tr w:rsidR="00981110" w:rsidRPr="00EA7F85" w:rsidTr="004054B5">
        <w:trPr>
          <w:trHeight w:val="240"/>
        </w:trPr>
        <w:tc>
          <w:tcPr>
            <w:tcW w:w="5508" w:type="dxa"/>
            <w:tcBorders>
              <w:top w:val="single" w:sz="4" w:space="0" w:color="auto"/>
              <w:left w:val="single" w:sz="4" w:space="0" w:color="auto"/>
              <w:bottom w:val="single" w:sz="4" w:space="0" w:color="auto"/>
              <w:right w:val="single" w:sz="4" w:space="0" w:color="auto"/>
            </w:tcBorders>
          </w:tcPr>
          <w:p w:rsidR="00981110" w:rsidRPr="00981110" w:rsidRDefault="00981110" w:rsidP="002424A9">
            <w:pPr>
              <w:rPr>
                <w:rFonts w:ascii="Times New Roman" w:hAnsi="Times New Roman" w:cs="Times New Roman"/>
                <w:lang w:val="sr-Cyrl-RS"/>
              </w:rPr>
            </w:pPr>
            <w:r>
              <w:rPr>
                <w:rFonts w:ascii="Times New Roman" w:hAnsi="Times New Roman" w:cs="Times New Roman"/>
                <w:lang w:val="sr-Cyrl-RS"/>
              </w:rPr>
              <w:t xml:space="preserve">Све делатности из сектора </w:t>
            </w:r>
            <w:r>
              <w:rPr>
                <w:rFonts w:ascii="Times New Roman" w:hAnsi="Times New Roman" w:cs="Times New Roman"/>
                <w:lang w:val="sr-Latn-RS"/>
              </w:rPr>
              <w:t>I</w:t>
            </w:r>
            <w:r>
              <w:rPr>
                <w:rFonts w:ascii="Times New Roman" w:hAnsi="Times New Roman" w:cs="Times New Roman"/>
                <w:lang w:val="sr-Cyrl-RS"/>
              </w:rPr>
              <w:t xml:space="preserve"> (56.3, 56.30) које се односе на у</w:t>
            </w:r>
            <w:r w:rsidR="000512B8">
              <w:rPr>
                <w:rFonts w:ascii="Times New Roman" w:hAnsi="Times New Roman" w:cs="Times New Roman"/>
                <w:lang w:val="sr-Cyrl-RS"/>
              </w:rPr>
              <w:t>слуге ноћних барова и</w:t>
            </w:r>
            <w:r>
              <w:rPr>
                <w:rFonts w:ascii="Times New Roman" w:hAnsi="Times New Roman" w:cs="Times New Roman"/>
                <w:lang w:val="sr-Cyrl-RS"/>
              </w:rPr>
              <w:t xml:space="preserve"> дискотека</w:t>
            </w:r>
          </w:p>
        </w:tc>
        <w:tc>
          <w:tcPr>
            <w:tcW w:w="3960" w:type="dxa"/>
            <w:tcBorders>
              <w:top w:val="single" w:sz="4" w:space="0" w:color="auto"/>
              <w:left w:val="single" w:sz="4" w:space="0" w:color="auto"/>
              <w:bottom w:val="single" w:sz="4" w:space="0" w:color="auto"/>
              <w:right w:val="single" w:sz="4" w:space="0" w:color="auto"/>
            </w:tcBorders>
            <w:vAlign w:val="center"/>
          </w:tcPr>
          <w:p w:rsidR="00981110" w:rsidRDefault="00981110" w:rsidP="004054B5">
            <w:pPr>
              <w:jc w:val="center"/>
              <w:rPr>
                <w:rFonts w:ascii="Times New Roman" w:hAnsi="Times New Roman" w:cs="Times New Roman"/>
                <w:lang w:val="sr-Cyrl-CS"/>
              </w:rPr>
            </w:pPr>
          </w:p>
          <w:p w:rsidR="00981110" w:rsidRDefault="00981110" w:rsidP="004054B5">
            <w:pPr>
              <w:jc w:val="center"/>
              <w:rPr>
                <w:rFonts w:ascii="Times New Roman" w:hAnsi="Times New Roman" w:cs="Times New Roman"/>
                <w:lang w:val="sr-Cyrl-CS"/>
              </w:rPr>
            </w:pPr>
            <w:r>
              <w:rPr>
                <w:rFonts w:ascii="Times New Roman" w:hAnsi="Times New Roman" w:cs="Times New Roman"/>
                <w:lang w:val="sr-Cyrl-CS"/>
              </w:rPr>
              <w:t>264</w:t>
            </w:r>
            <w:r w:rsidRPr="00EA7F85">
              <w:rPr>
                <w:rFonts w:ascii="Times New Roman" w:hAnsi="Times New Roman" w:cs="Times New Roman"/>
                <w:lang w:val="sr-Cyrl-CS"/>
              </w:rPr>
              <w:t>.000,00</w:t>
            </w:r>
          </w:p>
        </w:tc>
      </w:tr>
    </w:tbl>
    <w:p w:rsidR="00B456E6" w:rsidRPr="00EA7F85"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 xml:space="preserve">Предузетници и  правна лица која су у смислу закона којим се уређује рачуноводство разврстана у </w:t>
      </w:r>
      <w:r>
        <w:rPr>
          <w:rFonts w:ascii="Times New Roman" w:hAnsi="Times New Roman" w:cs="Times New Roman"/>
          <w:lang w:val="sr-Cyrl-CS"/>
        </w:rPr>
        <w:t xml:space="preserve">микро и </w:t>
      </w:r>
      <w:r w:rsidRPr="00EA7F85">
        <w:rPr>
          <w:rFonts w:ascii="Times New Roman" w:hAnsi="Times New Roman" w:cs="Times New Roman"/>
          <w:lang w:val="sr-Cyrl-CS"/>
        </w:rPr>
        <w:t>мала,  а имају годишњи приход до 50.000.000,00 динара, (осим предузетника и правних лица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коцкарница, бинго сала и пружања коцкарских услуга и ноћних барова и дискотека), не плаћају локалну комуналну таксу за истицање фирме на пословном простору.</w:t>
      </w:r>
    </w:p>
    <w:p w:rsidR="00B456E6" w:rsidRPr="00EA7F85"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Под фирмом се подразумева</w:t>
      </w:r>
      <w:r w:rsidRPr="00EA7F85">
        <w:rPr>
          <w:rFonts w:ascii="Times New Roman" w:hAnsi="Times New Roman" w:cs="Times New Roman"/>
          <w:lang w:val="sr-Cyrl-CS"/>
        </w:rPr>
        <w:t xml:space="preserve"> сваки истакнути назив или име које упућује на то да таксени обвезник обавља делатност, без обзира да ли је назив истакнут на објекту, дворишту, степеништу, улазним вратима, поштанском сандучету или било ком другом делу објекта у коме се налазе пословне просторије таксеног обвезника.</w:t>
      </w:r>
    </w:p>
    <w:p w:rsidR="00B456E6" w:rsidRPr="00EA7F85"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Ако се на једном пословном објекту налази више истакнутих фирми истог обвезника, такса се плаћа само за једну фирму.</w:t>
      </w:r>
    </w:p>
    <w:p w:rsidR="00B456E6" w:rsidRPr="00EA7F85"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За сваку фирму истакнуту ван пословног објекта плаћа се такса за сваку истакнуту фирму.</w:t>
      </w:r>
    </w:p>
    <w:p w:rsidR="00F24F28"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Под делатностима  из овог тарифног броја, подразумевају се делатности у смислу важећих аката о класификацији делатности.</w:t>
      </w:r>
    </w:p>
    <w:p w:rsidR="006C6331"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Таксени обвезници, правна лица</w:t>
      </w:r>
      <w:r w:rsidR="006C6331">
        <w:rPr>
          <w:rFonts w:ascii="Times New Roman" w:hAnsi="Times New Roman" w:cs="Times New Roman"/>
          <w:lang w:val="sr-Cyrl-CS"/>
        </w:rPr>
        <w:t xml:space="preserve"> која су у извештајној години остварили приход изнад 50.000.000,00 динара, обавезни су да </w:t>
      </w:r>
      <w:r w:rsidRPr="00EA7F85">
        <w:rPr>
          <w:rFonts w:ascii="Times New Roman" w:hAnsi="Times New Roman" w:cs="Times New Roman"/>
          <w:lang w:val="sr-Cyrl-CS"/>
        </w:rPr>
        <w:t xml:space="preserve"> </w:t>
      </w:r>
      <w:r w:rsidR="006C6331">
        <w:rPr>
          <w:rFonts w:ascii="Times New Roman" w:hAnsi="Times New Roman" w:cs="Times New Roman"/>
          <w:lang w:val="sr-Cyrl-CS"/>
        </w:rPr>
        <w:t>до 31.</w:t>
      </w:r>
      <w:r w:rsidR="007B09A8">
        <w:rPr>
          <w:rFonts w:ascii="Times New Roman" w:hAnsi="Times New Roman" w:cs="Times New Roman"/>
          <w:lang w:val="sr-Cyrl-CS"/>
        </w:rPr>
        <w:t xml:space="preserve"> </w:t>
      </w:r>
      <w:r w:rsidR="006C6331">
        <w:rPr>
          <w:rFonts w:ascii="Times New Roman" w:hAnsi="Times New Roman" w:cs="Times New Roman"/>
          <w:lang w:val="sr-Cyrl-CS"/>
        </w:rPr>
        <w:t>јула сваке године за коју се утврђује локална комунална такса за истицање фирме на пос</w:t>
      </w:r>
      <w:r w:rsidR="004054B5">
        <w:rPr>
          <w:rFonts w:ascii="Times New Roman" w:hAnsi="Times New Roman" w:cs="Times New Roman"/>
          <w:lang w:val="sr-Cyrl-CS"/>
        </w:rPr>
        <w:t>ловном простору, поднесу</w:t>
      </w:r>
      <w:r w:rsidR="006C6331">
        <w:rPr>
          <w:rFonts w:ascii="Times New Roman" w:hAnsi="Times New Roman" w:cs="Times New Roman"/>
          <w:lang w:val="sr-Cyrl-CS"/>
        </w:rPr>
        <w:t xml:space="preserve"> пријаву Општинској управи општине Кнић – Одељењу за финансије, буџет и изворне приходе – Локалној пореској администрацији са подацима о разврставању по величини</w:t>
      </w:r>
      <w:r w:rsidR="00E55879">
        <w:rPr>
          <w:rFonts w:ascii="Times New Roman" w:hAnsi="Times New Roman" w:cs="Times New Roman"/>
          <w:lang w:val="sr-Cyrl-CS"/>
        </w:rPr>
        <w:t xml:space="preserve"> у складу са з</w:t>
      </w:r>
      <w:r w:rsidR="006C6331">
        <w:rPr>
          <w:rFonts w:ascii="Times New Roman" w:hAnsi="Times New Roman" w:cs="Times New Roman"/>
          <w:lang w:val="sr-Cyrl-CS"/>
        </w:rPr>
        <w:t xml:space="preserve">аконом којим се уређује </w:t>
      </w:r>
      <w:r w:rsidR="006C6331">
        <w:rPr>
          <w:rFonts w:ascii="Times New Roman" w:hAnsi="Times New Roman" w:cs="Times New Roman"/>
          <w:lang w:val="sr-Cyrl-CS"/>
        </w:rPr>
        <w:lastRenderedPageBreak/>
        <w:t xml:space="preserve">рачуноводство и </w:t>
      </w:r>
      <w:r w:rsidR="007B09A8">
        <w:rPr>
          <w:rFonts w:ascii="Times New Roman" w:hAnsi="Times New Roman" w:cs="Times New Roman"/>
          <w:lang w:val="sr-Cyrl-CS"/>
        </w:rPr>
        <w:t xml:space="preserve">о </w:t>
      </w:r>
      <w:r w:rsidR="006C6331">
        <w:rPr>
          <w:rFonts w:ascii="Times New Roman" w:hAnsi="Times New Roman" w:cs="Times New Roman"/>
          <w:lang w:val="sr-Cyrl-CS"/>
        </w:rPr>
        <w:t>оствареним пословним приходима за годину која претходи години</w:t>
      </w:r>
      <w:r w:rsidR="007B09A8">
        <w:rPr>
          <w:rFonts w:ascii="Times New Roman" w:hAnsi="Times New Roman" w:cs="Times New Roman"/>
          <w:lang w:val="sr-Cyrl-CS"/>
        </w:rPr>
        <w:t xml:space="preserve"> за коју се врши утврђивање комуналне таксе.</w:t>
      </w:r>
    </w:p>
    <w:p w:rsidR="007B09A8" w:rsidRDefault="00B456E6" w:rsidP="007B09A8">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 xml:space="preserve">Таксени обвезници, предузетници </w:t>
      </w:r>
      <w:r w:rsidR="007B09A8">
        <w:rPr>
          <w:rFonts w:ascii="Times New Roman" w:hAnsi="Times New Roman" w:cs="Times New Roman"/>
          <w:lang w:val="sr-Cyrl-CS"/>
        </w:rPr>
        <w:t xml:space="preserve">који су у извештајној години остварили </w:t>
      </w:r>
      <w:r w:rsidR="00E55879">
        <w:rPr>
          <w:rFonts w:ascii="Times New Roman" w:hAnsi="Times New Roman" w:cs="Times New Roman"/>
          <w:lang w:val="sr-Cyrl-CS"/>
        </w:rPr>
        <w:t xml:space="preserve">пословни </w:t>
      </w:r>
      <w:r w:rsidR="007B09A8">
        <w:rPr>
          <w:rFonts w:ascii="Times New Roman" w:hAnsi="Times New Roman" w:cs="Times New Roman"/>
          <w:lang w:val="sr-Cyrl-CS"/>
        </w:rPr>
        <w:t xml:space="preserve">приход изнад 50.000.000,00 динара, обавезни су да </w:t>
      </w:r>
      <w:r w:rsidR="007B09A8" w:rsidRPr="00EA7F85">
        <w:rPr>
          <w:rFonts w:ascii="Times New Roman" w:hAnsi="Times New Roman" w:cs="Times New Roman"/>
          <w:lang w:val="sr-Cyrl-CS"/>
        </w:rPr>
        <w:t xml:space="preserve"> </w:t>
      </w:r>
      <w:r w:rsidR="007B09A8">
        <w:rPr>
          <w:rFonts w:ascii="Times New Roman" w:hAnsi="Times New Roman" w:cs="Times New Roman"/>
          <w:lang w:val="sr-Cyrl-CS"/>
        </w:rPr>
        <w:t>до 31. јула сваке године за коју се утврђује локална комунална такса за истицање фирме на посл</w:t>
      </w:r>
      <w:r w:rsidR="004054B5">
        <w:rPr>
          <w:rFonts w:ascii="Times New Roman" w:hAnsi="Times New Roman" w:cs="Times New Roman"/>
          <w:lang w:val="sr-Cyrl-CS"/>
        </w:rPr>
        <w:t xml:space="preserve">овном простору, поднесу </w:t>
      </w:r>
      <w:r w:rsidR="007B09A8">
        <w:rPr>
          <w:rFonts w:ascii="Times New Roman" w:hAnsi="Times New Roman" w:cs="Times New Roman"/>
          <w:lang w:val="sr-Cyrl-CS"/>
        </w:rPr>
        <w:t>пријаву Општинској управи општине Кнић – Одељењу за финансије, буџет и изворне приходе – Локалној пореској администрацији са подацима оствареним пословним приходима за годину која претходи години за коју се врши утврђивање комуналне таксе.</w:t>
      </w:r>
    </w:p>
    <w:p w:rsidR="007B09A8" w:rsidRDefault="007B09A8"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Пријава за утврђивање комуналне таксе за истицање фирме на пословном </w:t>
      </w:r>
      <w:r w:rsidR="004054B5">
        <w:rPr>
          <w:rFonts w:ascii="Times New Roman" w:hAnsi="Times New Roman" w:cs="Times New Roman"/>
          <w:lang w:val="sr-Cyrl-CS"/>
        </w:rPr>
        <w:t>простору подноси се на обрасцу „</w:t>
      </w:r>
      <w:r>
        <w:rPr>
          <w:rFonts w:ascii="Times New Roman" w:hAnsi="Times New Roman" w:cs="Times New Roman"/>
          <w:lang w:val="sr-Cyrl-CS"/>
        </w:rPr>
        <w:t>П ЛКТ</w:t>
      </w:r>
      <w:r w:rsidR="004054B5">
        <w:rPr>
          <w:rFonts w:ascii="Times New Roman" w:hAnsi="Times New Roman" w:cs="Times New Roman"/>
          <w:lang w:val="sr-Cyrl-CS"/>
        </w:rPr>
        <w:t>“</w:t>
      </w:r>
      <w:r>
        <w:rPr>
          <w:rFonts w:ascii="Times New Roman" w:hAnsi="Times New Roman" w:cs="Times New Roman"/>
          <w:lang w:val="sr-Cyrl-CS"/>
        </w:rPr>
        <w:t xml:space="preserve"> који је саставни део ове одлуке  (Прилог 1).</w:t>
      </w:r>
    </w:p>
    <w:p w:rsidR="007B09A8" w:rsidRDefault="007B09A8"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Ако таксени обвезник не поднесе пријаву за утврђивање комуналне таксе за истицање фирме на пословном простору, обавезе по основу локалне комуналне таксе биће утврђене решењем на основу података којим располаже Општинска управа општине Кнић – Одељење за финансије, буџет и изворне приходе – Локална пореска администрација.</w:t>
      </w:r>
    </w:p>
    <w:p w:rsidR="00824DE6" w:rsidRDefault="00824D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Пореско решење о утврђивању комуналне таксе за истицање фирме утврдиће се без претходног изјашњења обвезника о чињеницама које су од значаја за одлучивање.</w:t>
      </w:r>
    </w:p>
    <w:p w:rsidR="00B456E6" w:rsidRPr="00E55879" w:rsidRDefault="007B09A8" w:rsidP="00E55879">
      <w:pPr>
        <w:pStyle w:val="NoSpacing"/>
        <w:jc w:val="both"/>
        <w:rPr>
          <w:rFonts w:ascii="Times New Roman" w:hAnsi="Times New Roman" w:cs="Times New Roman"/>
          <w:lang w:val="sr-Cyrl-RS"/>
        </w:rPr>
      </w:pPr>
      <w:r>
        <w:rPr>
          <w:lang w:val="sr-Cyrl-RS"/>
        </w:rPr>
        <w:t xml:space="preserve">      </w:t>
      </w:r>
      <w:r w:rsidR="00E55879">
        <w:rPr>
          <w:lang w:val="sr-Cyrl-RS"/>
        </w:rPr>
        <w:t xml:space="preserve">   </w:t>
      </w:r>
      <w:r>
        <w:rPr>
          <w:lang w:val="sr-Cyrl-RS"/>
        </w:rPr>
        <w:t xml:space="preserve">  </w:t>
      </w:r>
      <w:r w:rsidR="00B456E6" w:rsidRPr="00E55879">
        <w:rPr>
          <w:rFonts w:ascii="Times New Roman" w:hAnsi="Times New Roman" w:cs="Times New Roman"/>
        </w:rPr>
        <w:t>Ослобађају се плаћања комуналне таксе по овом Тарифном броју, у временском периоду од три године узастопно,</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предузетници или правна лица која на територији општине Кнић започну делатност, почев од године започете делатности и</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 xml:space="preserve">који у ту сврху запосле и имају на раду за период за који се ослобађају, најмање </w:t>
      </w:r>
      <w:r w:rsidR="00B456E6" w:rsidRPr="00E55879">
        <w:rPr>
          <w:rFonts w:ascii="Times New Roman" w:hAnsi="Times New Roman" w:cs="Times New Roman"/>
          <w:lang w:val="sr-Cyrl-RS"/>
        </w:rPr>
        <w:t>4</w:t>
      </w:r>
      <w:r w:rsidR="00B456E6" w:rsidRPr="00E55879">
        <w:rPr>
          <w:rFonts w:ascii="Times New Roman" w:hAnsi="Times New Roman" w:cs="Times New Roman"/>
        </w:rPr>
        <w:t xml:space="preserve"> радника са пребивалиштем на територији</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 xml:space="preserve">општине Кнић. </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Право на ослобађање стичу достављањем одговарајућих доказа о броју запослених радника за сваку годину</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посебно за коју је предвиђено ослобађање овим Тарифним бројем, Општинској управи општине Кнић – Одељењу за</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фин</w:t>
      </w:r>
      <w:r w:rsidR="00E55879" w:rsidRPr="00E55879">
        <w:rPr>
          <w:rFonts w:ascii="Times New Roman" w:hAnsi="Times New Roman" w:cs="Times New Roman"/>
        </w:rPr>
        <w:t>ансије, буџет и изворне приходе</w:t>
      </w:r>
      <w:r w:rsidR="00E55879" w:rsidRPr="00E55879">
        <w:rPr>
          <w:rFonts w:ascii="Times New Roman" w:hAnsi="Times New Roman" w:cs="Times New Roman"/>
          <w:lang w:val="sr-Cyrl-RS"/>
        </w:rPr>
        <w:t xml:space="preserve"> – Локалној пореској администрацији.</w:t>
      </w:r>
      <w:r w:rsidR="00B456E6" w:rsidRPr="00E55879">
        <w:rPr>
          <w:rFonts w:ascii="Times New Roman" w:hAnsi="Times New Roman" w:cs="Times New Roman"/>
        </w:rPr>
        <w:t xml:space="preserve"> </w:t>
      </w:r>
    </w:p>
    <w:p w:rsidR="00B456E6" w:rsidRPr="00E55879" w:rsidRDefault="00B456E6" w:rsidP="00E55879">
      <w:pPr>
        <w:pStyle w:val="NoSpacing"/>
        <w:jc w:val="both"/>
        <w:rPr>
          <w:rFonts w:ascii="Times New Roman" w:hAnsi="Times New Roman" w:cs="Times New Roman"/>
          <w:lang w:val="sr-Cyrl-RS"/>
        </w:rPr>
      </w:pPr>
      <w:r w:rsidRPr="00E55879">
        <w:rPr>
          <w:rFonts w:ascii="Times New Roman" w:hAnsi="Times New Roman" w:cs="Times New Roman"/>
          <w:lang w:val="sr-Cyrl-RS"/>
        </w:rPr>
        <w:t xml:space="preserve">        </w:t>
      </w:r>
      <w:r w:rsidRPr="00E55879">
        <w:rPr>
          <w:rFonts w:ascii="Times New Roman" w:hAnsi="Times New Roman" w:cs="Times New Roman"/>
        </w:rPr>
        <w:t>Изузимају се од ослобађања од плаћања комуналне таксе по овом</w:t>
      </w:r>
      <w:r w:rsidRPr="00E55879">
        <w:rPr>
          <w:rFonts w:ascii="Times New Roman" w:hAnsi="Times New Roman" w:cs="Times New Roman"/>
          <w:lang w:val="sr-Cyrl-RS"/>
        </w:rPr>
        <w:t xml:space="preserve"> </w:t>
      </w:r>
      <w:r w:rsidRPr="00E55879">
        <w:rPr>
          <w:rFonts w:ascii="Times New Roman" w:hAnsi="Times New Roman" w:cs="Times New Roman"/>
        </w:rPr>
        <w:t>ставу предузетници и правна лица која започну и обављају делатности: банкарства; осигурања имовине и лица; производње</w:t>
      </w:r>
      <w:r w:rsidRPr="00E55879">
        <w:rPr>
          <w:rFonts w:ascii="Times New Roman" w:hAnsi="Times New Roman" w:cs="Times New Roman"/>
          <w:lang w:val="sr-Cyrl-RS"/>
        </w:rPr>
        <w:t xml:space="preserve"> </w:t>
      </w:r>
      <w:r w:rsidRPr="00E55879">
        <w:rPr>
          <w:rFonts w:ascii="Times New Roman" w:hAnsi="Times New Roman" w:cs="Times New Roman"/>
        </w:rPr>
        <w:t>и трговине нафтом и дериватима нафте; производње и трговине на велико дуванским производима; производње цемента;</w:t>
      </w:r>
      <w:r w:rsidRPr="00E55879">
        <w:rPr>
          <w:rFonts w:ascii="Times New Roman" w:hAnsi="Times New Roman" w:cs="Times New Roman"/>
          <w:lang w:val="sr-Cyrl-RS"/>
        </w:rPr>
        <w:t xml:space="preserve"> </w:t>
      </w:r>
      <w:r w:rsidRPr="00E55879">
        <w:rPr>
          <w:rFonts w:ascii="Times New Roman" w:hAnsi="Times New Roman" w:cs="Times New Roman"/>
        </w:rPr>
        <w:t>поштанских, мобилних и телефонских услуга; електропривреде; казина, коцкарница, бинго сала и пружања коцкарских</w:t>
      </w:r>
      <w:r w:rsidRPr="00E55879">
        <w:rPr>
          <w:rFonts w:ascii="Times New Roman" w:hAnsi="Times New Roman" w:cs="Times New Roman"/>
          <w:lang w:val="sr-Cyrl-RS"/>
        </w:rPr>
        <w:t xml:space="preserve"> </w:t>
      </w:r>
      <w:r w:rsidRPr="00E55879">
        <w:rPr>
          <w:rFonts w:ascii="Times New Roman" w:hAnsi="Times New Roman" w:cs="Times New Roman"/>
        </w:rPr>
        <w:t>услуга, ноћних барова и дискотека</w:t>
      </w:r>
      <w:r w:rsidRPr="00E55879">
        <w:rPr>
          <w:rFonts w:ascii="Times New Roman" w:hAnsi="Times New Roman" w:cs="Times New Roman"/>
          <w:lang w:val="sr-Cyrl-RS"/>
        </w:rPr>
        <w:t>.</w:t>
      </w:r>
    </w:p>
    <w:p w:rsidR="00B456E6" w:rsidRPr="00E55879" w:rsidRDefault="00E55879" w:rsidP="00E55879">
      <w:pPr>
        <w:pStyle w:val="NoSpacing"/>
        <w:jc w:val="both"/>
        <w:rPr>
          <w:rFonts w:ascii="Times New Roman" w:hAnsi="Times New Roman" w:cs="Times New Roman"/>
        </w:rPr>
      </w:pPr>
      <w:r w:rsidRPr="00E55879">
        <w:rPr>
          <w:rFonts w:ascii="Times New Roman" w:hAnsi="Times New Roman" w:cs="Times New Roman"/>
          <w:lang w:val="sr-Cyrl-RS"/>
        </w:rPr>
        <w:t xml:space="preserve">        </w:t>
      </w:r>
      <w:r w:rsidR="00B456E6" w:rsidRPr="00E55879">
        <w:rPr>
          <w:rFonts w:ascii="Times New Roman" w:hAnsi="Times New Roman" w:cs="Times New Roman"/>
        </w:rPr>
        <w:t>Правна лица и предузетници, који већ обављају делатност на триторији општне Кнић (осим правних лица и</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предузетника који обављају делатности банкарства; осигурања имовине и лица; производње и трговине нафтом и</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дериватима нафте; производње и трговине на велико дуванским производима; производње цемента; поштанских, мобилних</w:t>
      </w:r>
      <w:r w:rsidR="00B456E6" w:rsidRPr="00E55879">
        <w:rPr>
          <w:rFonts w:ascii="Times New Roman" w:hAnsi="Times New Roman" w:cs="Times New Roman"/>
          <w:lang w:val="sr-Cyrl-RS"/>
        </w:rPr>
        <w:t xml:space="preserve"> </w:t>
      </w:r>
      <w:r w:rsidR="00B456E6" w:rsidRPr="00E55879">
        <w:rPr>
          <w:rFonts w:ascii="Times New Roman" w:hAnsi="Times New Roman" w:cs="Times New Roman"/>
        </w:rPr>
        <w:t>и телефонских услуга; електропривреде; казина, коцкарница, бинго сала и пружања коцкарских услуга и ноћних барова и</w:t>
      </w:r>
    </w:p>
    <w:p w:rsidR="00B456E6" w:rsidRPr="00E55879" w:rsidRDefault="00B456E6" w:rsidP="00E55879">
      <w:pPr>
        <w:pStyle w:val="NoSpacing"/>
        <w:jc w:val="both"/>
        <w:rPr>
          <w:rFonts w:ascii="Times New Roman" w:hAnsi="Times New Roman" w:cs="Times New Roman"/>
          <w:lang w:val="sr-Cyrl-RS"/>
        </w:rPr>
      </w:pPr>
      <w:r w:rsidRPr="00E55879">
        <w:rPr>
          <w:rFonts w:ascii="Times New Roman" w:hAnsi="Times New Roman" w:cs="Times New Roman"/>
        </w:rPr>
        <w:t>дискотека), ослобађају се плаћања комуналне таксе по овом Тарифном броју, у временском периоду од три године</w:t>
      </w:r>
      <w:r w:rsidRPr="00E55879">
        <w:rPr>
          <w:rFonts w:ascii="Times New Roman" w:hAnsi="Times New Roman" w:cs="Times New Roman"/>
          <w:lang w:val="sr-Cyrl-RS"/>
        </w:rPr>
        <w:t xml:space="preserve"> </w:t>
      </w:r>
      <w:r w:rsidRPr="00E55879">
        <w:rPr>
          <w:rFonts w:ascii="Times New Roman" w:hAnsi="Times New Roman" w:cs="Times New Roman"/>
        </w:rPr>
        <w:t>узастопно, уколико, почев од прве године за коју траже ослобађање, запосле и имају на раду за период за који се</w:t>
      </w:r>
      <w:r w:rsidRPr="00E55879">
        <w:rPr>
          <w:rFonts w:ascii="Times New Roman" w:hAnsi="Times New Roman" w:cs="Times New Roman"/>
          <w:lang w:val="sr-Cyrl-RS"/>
        </w:rPr>
        <w:t xml:space="preserve"> </w:t>
      </w:r>
      <w:r w:rsidRPr="00E55879">
        <w:rPr>
          <w:rFonts w:ascii="Times New Roman" w:hAnsi="Times New Roman" w:cs="Times New Roman"/>
        </w:rPr>
        <w:t xml:space="preserve">ослобађају, поред већ запослених радика, најмање још </w:t>
      </w:r>
      <w:r w:rsidRPr="00E55879">
        <w:rPr>
          <w:rFonts w:ascii="Times New Roman" w:hAnsi="Times New Roman" w:cs="Times New Roman"/>
          <w:lang w:val="sr-Cyrl-RS"/>
        </w:rPr>
        <w:t>8</w:t>
      </w:r>
      <w:r w:rsidRPr="00E55879">
        <w:rPr>
          <w:rFonts w:ascii="Times New Roman" w:hAnsi="Times New Roman" w:cs="Times New Roman"/>
        </w:rPr>
        <w:t xml:space="preserve"> радника са пребивалиштем на територији општине Кнић. Право на</w:t>
      </w:r>
      <w:r w:rsidRPr="00E55879">
        <w:rPr>
          <w:rFonts w:ascii="Times New Roman" w:hAnsi="Times New Roman" w:cs="Times New Roman"/>
          <w:lang w:val="sr-Cyrl-RS"/>
        </w:rPr>
        <w:t xml:space="preserve"> </w:t>
      </w:r>
      <w:r w:rsidRPr="00E55879">
        <w:rPr>
          <w:rFonts w:ascii="Times New Roman" w:hAnsi="Times New Roman" w:cs="Times New Roman"/>
        </w:rPr>
        <w:t>ослобађање стичу достављањем одговарајућих доказа о броју додатно запослених радника за сваку годину посебно за коју је</w:t>
      </w:r>
      <w:r w:rsidRPr="00E55879">
        <w:rPr>
          <w:rFonts w:ascii="Times New Roman" w:hAnsi="Times New Roman" w:cs="Times New Roman"/>
          <w:lang w:val="sr-Cyrl-RS"/>
        </w:rPr>
        <w:t xml:space="preserve"> </w:t>
      </w:r>
      <w:r w:rsidRPr="00E55879">
        <w:rPr>
          <w:rFonts w:ascii="Times New Roman" w:hAnsi="Times New Roman" w:cs="Times New Roman"/>
        </w:rPr>
        <w:t>предвиђено ослобађање овим Тарифним бројем, Општинској управи општине Кнић – Одељењу за</w:t>
      </w:r>
      <w:r w:rsidRPr="00E55879">
        <w:rPr>
          <w:rFonts w:ascii="Times New Roman" w:hAnsi="Times New Roman" w:cs="Times New Roman"/>
          <w:lang w:val="sr-Cyrl-RS"/>
        </w:rPr>
        <w:t xml:space="preserve"> </w:t>
      </w:r>
      <w:r w:rsidRPr="00E55879">
        <w:rPr>
          <w:rFonts w:ascii="Times New Roman" w:hAnsi="Times New Roman" w:cs="Times New Roman"/>
        </w:rPr>
        <w:t>фи</w:t>
      </w:r>
      <w:r w:rsidR="00E55879" w:rsidRPr="00E55879">
        <w:rPr>
          <w:rFonts w:ascii="Times New Roman" w:hAnsi="Times New Roman" w:cs="Times New Roman"/>
        </w:rPr>
        <w:t>нансије, буџет и изворне приход</w:t>
      </w:r>
      <w:r w:rsidR="00E55879" w:rsidRPr="00E55879">
        <w:rPr>
          <w:rFonts w:ascii="Times New Roman" w:hAnsi="Times New Roman" w:cs="Times New Roman"/>
          <w:lang w:val="sr-Cyrl-RS"/>
        </w:rPr>
        <w:t>е – Локалној пореској администрацији.</w:t>
      </w:r>
    </w:p>
    <w:p w:rsidR="00E55879" w:rsidRPr="00E55879" w:rsidRDefault="00B456E6" w:rsidP="00E55879">
      <w:pPr>
        <w:pStyle w:val="NoSpacing"/>
        <w:jc w:val="both"/>
        <w:rPr>
          <w:rFonts w:ascii="Times New Roman" w:hAnsi="Times New Roman" w:cs="Times New Roman"/>
          <w:lang w:val="sr-Cyrl-CS"/>
        </w:rPr>
      </w:pPr>
      <w:r w:rsidRPr="00E55879">
        <w:rPr>
          <w:rFonts w:ascii="Times New Roman" w:hAnsi="Times New Roman" w:cs="Times New Roman"/>
          <w:lang w:val="sr-Cyrl-CS"/>
        </w:rPr>
        <w:t xml:space="preserve">        Утврђивање, контролу и наплату таксе по овом тарифном броју врши Општинска управа општине Кнић – </w:t>
      </w:r>
      <w:r w:rsidRPr="00E55879">
        <w:rPr>
          <w:rFonts w:ascii="Times New Roman" w:hAnsi="Times New Roman" w:cs="Times New Roman"/>
        </w:rPr>
        <w:t>Одељењу за</w:t>
      </w:r>
      <w:r w:rsidRPr="00E55879">
        <w:rPr>
          <w:rFonts w:ascii="Times New Roman" w:hAnsi="Times New Roman" w:cs="Times New Roman"/>
          <w:lang w:val="sr-Cyrl-RS"/>
        </w:rPr>
        <w:t xml:space="preserve"> </w:t>
      </w:r>
      <w:r w:rsidRPr="00E55879">
        <w:rPr>
          <w:rFonts w:ascii="Times New Roman" w:hAnsi="Times New Roman" w:cs="Times New Roman"/>
        </w:rPr>
        <w:t>финансије, буџет и изворне приходе</w:t>
      </w:r>
      <w:r w:rsidR="00E55879" w:rsidRPr="00E55879">
        <w:rPr>
          <w:rFonts w:ascii="Times New Roman" w:hAnsi="Times New Roman" w:cs="Times New Roman"/>
          <w:lang w:val="sr-Cyrl-CS"/>
        </w:rPr>
        <w:t xml:space="preserve"> – Локална пореска администрација.</w:t>
      </w:r>
    </w:p>
    <w:p w:rsidR="00B456E6" w:rsidRDefault="00B456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EA7F85">
        <w:rPr>
          <w:rFonts w:ascii="Times New Roman" w:hAnsi="Times New Roman" w:cs="Times New Roman"/>
          <w:lang w:val="sr-Cyrl-CS"/>
        </w:rPr>
        <w:t>Такса по овом тарифном броју  уплаћује се на уплатни рачун локалних јавних прихода 840-716111843 -35 модел 97 позив на број одобрења (контролни број)-044 (ПИБ/ЈМБГ).</w:t>
      </w:r>
      <w:r>
        <w:rPr>
          <w:rFonts w:ascii="Times New Roman" w:hAnsi="Times New Roman" w:cs="Times New Roman"/>
          <w:lang w:val="sr-Cyrl-CS"/>
        </w:rPr>
        <w:t>“</w:t>
      </w:r>
    </w:p>
    <w:p w:rsidR="00B456E6" w:rsidRDefault="00B456E6" w:rsidP="00B456E6">
      <w:pPr>
        <w:pStyle w:val="NoSpacing"/>
        <w:jc w:val="both"/>
        <w:rPr>
          <w:rFonts w:ascii="Times New Roman" w:hAnsi="Times New Roman" w:cs="Times New Roman"/>
          <w:lang w:val="sr-Cyrl-CS"/>
        </w:rPr>
      </w:pPr>
    </w:p>
    <w:p w:rsidR="00F24F28" w:rsidRDefault="00F24F28" w:rsidP="00B456E6">
      <w:pPr>
        <w:pStyle w:val="NoSpacing"/>
        <w:jc w:val="both"/>
        <w:rPr>
          <w:rFonts w:ascii="Times New Roman" w:hAnsi="Times New Roman" w:cs="Times New Roman"/>
          <w:lang w:val="sr-Cyrl-CS"/>
        </w:rPr>
      </w:pPr>
    </w:p>
    <w:p w:rsidR="00F24F28" w:rsidRDefault="00F24F28" w:rsidP="00B456E6">
      <w:pPr>
        <w:pStyle w:val="NoSpacing"/>
        <w:jc w:val="both"/>
        <w:rPr>
          <w:rFonts w:ascii="Times New Roman" w:hAnsi="Times New Roman" w:cs="Times New Roman"/>
          <w:lang w:val="sr-Cyrl-CS"/>
        </w:rPr>
      </w:pPr>
    </w:p>
    <w:p w:rsidR="00F24F28" w:rsidRPr="009315E0" w:rsidRDefault="00F24F28" w:rsidP="00B456E6">
      <w:pPr>
        <w:pStyle w:val="NoSpacing"/>
        <w:jc w:val="both"/>
        <w:rPr>
          <w:rFonts w:ascii="Times New Roman" w:hAnsi="Times New Roman" w:cs="Times New Roman"/>
          <w:lang w:val="sr-Cyrl-CS"/>
        </w:rPr>
      </w:pPr>
    </w:p>
    <w:p w:rsidR="006B61D8" w:rsidRPr="00B456E6" w:rsidRDefault="00B456E6" w:rsidP="00B456E6">
      <w:pPr>
        <w:jc w:val="center"/>
        <w:rPr>
          <w:rFonts w:ascii="Times New Roman" w:hAnsi="Times New Roman" w:cs="Times New Roman"/>
          <w:b/>
          <w:lang w:val="sr-Cyrl-RS"/>
        </w:rPr>
      </w:pPr>
      <w:r w:rsidRPr="00B456E6">
        <w:rPr>
          <w:rFonts w:ascii="Times New Roman" w:hAnsi="Times New Roman" w:cs="Times New Roman"/>
          <w:b/>
          <w:lang w:val="sr-Cyrl-RS"/>
        </w:rPr>
        <w:lastRenderedPageBreak/>
        <w:t>Члан 2.</w:t>
      </w:r>
    </w:p>
    <w:p w:rsidR="00B456E6" w:rsidRDefault="00B456E6" w:rsidP="00B456E6">
      <w:pPr>
        <w:jc w:val="both"/>
        <w:rPr>
          <w:rFonts w:ascii="Times New Roman" w:hAnsi="Times New Roman" w:cs="Times New Roman"/>
          <w:lang w:val="sr-Cyrl-RS"/>
        </w:rPr>
      </w:pPr>
      <w:r>
        <w:rPr>
          <w:rFonts w:ascii="Times New Roman" w:hAnsi="Times New Roman" w:cs="Times New Roman"/>
          <w:lang w:val="sr-Cyrl-RS"/>
        </w:rPr>
        <w:t xml:space="preserve">        Мења се Тарифни број 2. </w:t>
      </w:r>
      <w:r w:rsidR="00F24F28">
        <w:rPr>
          <w:rFonts w:ascii="Times New Roman" w:hAnsi="Times New Roman" w:cs="Times New Roman"/>
          <w:lang w:val="sr-Cyrl-RS"/>
        </w:rPr>
        <w:t>у Таксеној тар</w:t>
      </w:r>
      <w:r w:rsidR="00824DE6">
        <w:rPr>
          <w:rFonts w:ascii="Times New Roman" w:hAnsi="Times New Roman" w:cs="Times New Roman"/>
          <w:lang w:val="sr-Cyrl-RS"/>
        </w:rPr>
        <w:t xml:space="preserve">ифи </w:t>
      </w:r>
      <w:r>
        <w:rPr>
          <w:rFonts w:ascii="Times New Roman" w:hAnsi="Times New Roman" w:cs="Times New Roman"/>
          <w:lang w:val="sr-Cyrl-RS"/>
        </w:rPr>
        <w:t>Одлуке о локалним кумуналним таксама за територију општине Кнић („Службени гласник општине Кнић“, бр.29/2018), и гласи</w:t>
      </w:r>
      <w:r w:rsidR="00F24F28">
        <w:rPr>
          <w:rFonts w:ascii="Times New Roman" w:hAnsi="Times New Roman" w:cs="Times New Roman"/>
          <w:lang w:val="sr-Cyrl-RS"/>
        </w:rPr>
        <w:t>:</w:t>
      </w:r>
    </w:p>
    <w:p w:rsidR="00B456E6" w:rsidRDefault="00824DE6" w:rsidP="00B456E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B456E6" w:rsidRPr="003E47B7">
        <w:rPr>
          <w:rFonts w:ascii="Times New Roman" w:hAnsi="Times New Roman" w:cs="Times New Roman"/>
          <w:lang w:val="sr-Cyrl-CS"/>
        </w:rPr>
        <w:t>За држање моторних, друмских и прикључних возила, осим пољопривредних возила и машина, утврђује се локална комунална такса и то:</w:t>
      </w:r>
    </w:p>
    <w:p w:rsidR="00B456E6" w:rsidRPr="00981110" w:rsidRDefault="00B456E6" w:rsidP="00B456E6">
      <w:pPr>
        <w:pStyle w:val="NoSpacing"/>
        <w:jc w:val="both"/>
        <w:rPr>
          <w:rFonts w:ascii="Times New Roman" w:hAnsi="Times New Roman" w:cs="Times New Roman"/>
          <w:lang w:val="sr-Cyrl-CS"/>
        </w:rPr>
      </w:pPr>
      <w:r w:rsidRPr="00981110">
        <w:rPr>
          <w:rFonts w:ascii="Times New Roman" w:hAnsi="Times New Roman" w:cs="Times New Roman"/>
          <w:lang w:val="sr-Cyrl-CS"/>
        </w:rPr>
        <w:t>1)</w:t>
      </w:r>
    </w:p>
    <w:tbl>
      <w:tblPr>
        <w:tblStyle w:val="TableGrid"/>
        <w:tblW w:w="0" w:type="auto"/>
        <w:tblLook w:val="04A0" w:firstRow="1" w:lastRow="0" w:firstColumn="1" w:lastColumn="0" w:noHBand="0" w:noVBand="1"/>
      </w:tblPr>
      <w:tblGrid>
        <w:gridCol w:w="738"/>
        <w:gridCol w:w="5646"/>
        <w:gridCol w:w="3084"/>
      </w:tblGrid>
      <w:tr w:rsidR="00B456E6" w:rsidTr="00981110">
        <w:tc>
          <w:tcPr>
            <w:tcW w:w="738" w:type="dxa"/>
          </w:tcPr>
          <w:p w:rsidR="00B456E6" w:rsidRDefault="00A27BFF" w:rsidP="002424A9">
            <w:pPr>
              <w:pStyle w:val="NoSpacing"/>
              <w:jc w:val="both"/>
              <w:rPr>
                <w:rFonts w:ascii="Times New Roman" w:hAnsi="Times New Roman" w:cs="Times New Roman"/>
                <w:lang w:val="sr-Cyrl-CS"/>
              </w:rPr>
            </w:pPr>
            <w:r>
              <w:rPr>
                <w:rFonts w:ascii="Times New Roman" w:hAnsi="Times New Roman" w:cs="Times New Roman"/>
                <w:lang w:val="sr-Cyrl-CS"/>
              </w:rPr>
              <w:t>Ред. број</w:t>
            </w:r>
          </w:p>
        </w:tc>
        <w:tc>
          <w:tcPr>
            <w:tcW w:w="5646" w:type="dxa"/>
            <w:vAlign w:val="center"/>
          </w:tcPr>
          <w:p w:rsidR="00B456E6" w:rsidRPr="00981110" w:rsidRDefault="00B456E6" w:rsidP="00981110">
            <w:pPr>
              <w:pStyle w:val="NoSpacing"/>
              <w:jc w:val="center"/>
              <w:rPr>
                <w:rFonts w:ascii="Times New Roman" w:hAnsi="Times New Roman" w:cs="Times New Roman"/>
                <w:lang w:val="sr-Cyrl-CS"/>
              </w:rPr>
            </w:pPr>
            <w:r w:rsidRPr="00981110">
              <w:rPr>
                <w:rFonts w:ascii="Times New Roman" w:hAnsi="Times New Roman" w:cs="Times New Roman"/>
                <w:lang w:val="sr-Cyrl-CS"/>
              </w:rPr>
              <w:t>За теретна возила</w:t>
            </w:r>
          </w:p>
        </w:tc>
        <w:tc>
          <w:tcPr>
            <w:tcW w:w="3084" w:type="dxa"/>
            <w:vAlign w:val="center"/>
          </w:tcPr>
          <w:p w:rsidR="00B456E6" w:rsidRDefault="00B456E6" w:rsidP="00981110">
            <w:pPr>
              <w:pStyle w:val="NoSpacing"/>
              <w:jc w:val="center"/>
              <w:rPr>
                <w:rFonts w:ascii="Times New Roman" w:hAnsi="Times New Roman" w:cs="Times New Roman"/>
                <w:lang w:val="sr-Cyrl-CS"/>
              </w:rPr>
            </w:pPr>
            <w:r>
              <w:rPr>
                <w:rFonts w:ascii="Times New Roman" w:hAnsi="Times New Roman" w:cs="Times New Roman"/>
                <w:lang w:val="sr-Cyrl-CS"/>
              </w:rPr>
              <w:t>Износи у динарима</w:t>
            </w:r>
          </w:p>
        </w:tc>
      </w:tr>
      <w:tr w:rsidR="00B456E6" w:rsidTr="002424A9">
        <w:tc>
          <w:tcPr>
            <w:tcW w:w="738"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1</w:t>
            </w:r>
          </w:p>
        </w:tc>
        <w:tc>
          <w:tcPr>
            <w:tcW w:w="5646" w:type="dxa"/>
          </w:tcPr>
          <w:p w:rsidR="00B456E6" w:rsidRDefault="00B456E6" w:rsidP="002424A9">
            <w:pPr>
              <w:pStyle w:val="NoSpacing"/>
              <w:rPr>
                <w:rFonts w:ascii="Times New Roman" w:hAnsi="Times New Roman" w:cs="Times New Roman"/>
                <w:lang w:val="sr-Cyrl-CS"/>
              </w:rPr>
            </w:pPr>
            <w:r w:rsidRPr="003E47B7">
              <w:rPr>
                <w:rFonts w:ascii="Times New Roman" w:hAnsi="Times New Roman" w:cs="Times New Roman"/>
              </w:rPr>
              <w:t>за камионе до 2 т носивости</w:t>
            </w:r>
          </w:p>
        </w:tc>
        <w:tc>
          <w:tcPr>
            <w:tcW w:w="3084" w:type="dxa"/>
          </w:tcPr>
          <w:p w:rsidR="00B456E6" w:rsidRPr="00B91B92" w:rsidRDefault="00764763" w:rsidP="002424A9">
            <w:pPr>
              <w:pStyle w:val="NoSpacing"/>
              <w:jc w:val="center"/>
              <w:rPr>
                <w:rFonts w:ascii="Times New Roman" w:hAnsi="Times New Roman" w:cs="Times New Roman"/>
                <w:lang w:val="sr-Cyrl-RS"/>
              </w:rPr>
            </w:pPr>
            <w:r>
              <w:rPr>
                <w:rFonts w:ascii="Times New Roman" w:hAnsi="Times New Roman" w:cs="Times New Roman"/>
              </w:rPr>
              <w:t>1.</w:t>
            </w:r>
            <w:r>
              <w:rPr>
                <w:rFonts w:ascii="Times New Roman" w:hAnsi="Times New Roman" w:cs="Times New Roman"/>
                <w:lang w:val="sr-Cyrl-RS"/>
              </w:rPr>
              <w:t>78</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r w:rsidR="00B456E6" w:rsidTr="002424A9">
        <w:tc>
          <w:tcPr>
            <w:tcW w:w="738"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2</w:t>
            </w:r>
          </w:p>
        </w:tc>
        <w:tc>
          <w:tcPr>
            <w:tcW w:w="5646" w:type="dxa"/>
          </w:tcPr>
          <w:p w:rsidR="00B456E6" w:rsidRDefault="00B456E6" w:rsidP="002424A9">
            <w:pPr>
              <w:pStyle w:val="NoSpacing"/>
              <w:rPr>
                <w:rFonts w:ascii="Times New Roman" w:hAnsi="Times New Roman" w:cs="Times New Roman"/>
                <w:lang w:val="sr-Cyrl-CS"/>
              </w:rPr>
            </w:pPr>
            <w:r w:rsidRPr="003E47B7">
              <w:rPr>
                <w:rFonts w:ascii="Times New Roman" w:hAnsi="Times New Roman" w:cs="Times New Roman"/>
              </w:rPr>
              <w:t>за камионе од 2 т до 5 т носивости</w:t>
            </w:r>
          </w:p>
        </w:tc>
        <w:tc>
          <w:tcPr>
            <w:tcW w:w="3084" w:type="dxa"/>
          </w:tcPr>
          <w:p w:rsidR="00B456E6" w:rsidRDefault="00764763" w:rsidP="002424A9">
            <w:pPr>
              <w:pStyle w:val="NoSpacing"/>
              <w:jc w:val="center"/>
              <w:rPr>
                <w:rFonts w:ascii="Times New Roman" w:hAnsi="Times New Roman" w:cs="Times New Roman"/>
                <w:lang w:val="sr-Cyrl-CS"/>
              </w:rPr>
            </w:pPr>
            <w:r>
              <w:rPr>
                <w:rFonts w:ascii="Times New Roman" w:hAnsi="Times New Roman" w:cs="Times New Roman"/>
              </w:rPr>
              <w:t>2.</w:t>
            </w:r>
            <w:r>
              <w:rPr>
                <w:rFonts w:ascii="Times New Roman" w:hAnsi="Times New Roman" w:cs="Times New Roman"/>
                <w:lang w:val="sr-Cyrl-RS"/>
              </w:rPr>
              <w:t>37</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r w:rsidR="00B456E6" w:rsidTr="002424A9">
        <w:tc>
          <w:tcPr>
            <w:tcW w:w="738"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3</w:t>
            </w:r>
          </w:p>
        </w:tc>
        <w:tc>
          <w:tcPr>
            <w:tcW w:w="5646" w:type="dxa"/>
          </w:tcPr>
          <w:p w:rsidR="00B456E6" w:rsidRDefault="00B456E6" w:rsidP="002424A9">
            <w:pPr>
              <w:pStyle w:val="NoSpacing"/>
              <w:rPr>
                <w:rFonts w:ascii="Times New Roman" w:hAnsi="Times New Roman" w:cs="Times New Roman"/>
                <w:lang w:val="sr-Cyrl-CS"/>
              </w:rPr>
            </w:pPr>
            <w:r w:rsidRPr="003E47B7">
              <w:rPr>
                <w:rFonts w:ascii="Times New Roman" w:hAnsi="Times New Roman" w:cs="Times New Roman"/>
              </w:rPr>
              <w:t>за камионе од 5 т до 12 т носивости</w:t>
            </w:r>
          </w:p>
        </w:tc>
        <w:tc>
          <w:tcPr>
            <w:tcW w:w="3084" w:type="dxa"/>
          </w:tcPr>
          <w:p w:rsidR="00B456E6" w:rsidRPr="00B91B92" w:rsidRDefault="00764763" w:rsidP="002424A9">
            <w:pPr>
              <w:pStyle w:val="NoSpacing"/>
              <w:jc w:val="center"/>
              <w:rPr>
                <w:rFonts w:ascii="Times New Roman" w:hAnsi="Times New Roman" w:cs="Times New Roman"/>
                <w:lang w:val="sr-Cyrl-RS"/>
              </w:rPr>
            </w:pPr>
            <w:r>
              <w:rPr>
                <w:rFonts w:ascii="Times New Roman" w:hAnsi="Times New Roman" w:cs="Times New Roman"/>
                <w:lang w:val="sr-Cyrl-RS"/>
              </w:rPr>
              <w:t>4.13</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r w:rsidR="00B456E6" w:rsidTr="002424A9">
        <w:tc>
          <w:tcPr>
            <w:tcW w:w="738"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4</w:t>
            </w:r>
          </w:p>
        </w:tc>
        <w:tc>
          <w:tcPr>
            <w:tcW w:w="5646" w:type="dxa"/>
          </w:tcPr>
          <w:p w:rsidR="00B456E6" w:rsidRDefault="00B456E6" w:rsidP="002424A9">
            <w:pPr>
              <w:pStyle w:val="NoSpacing"/>
              <w:rPr>
                <w:rFonts w:ascii="Times New Roman" w:hAnsi="Times New Roman" w:cs="Times New Roman"/>
                <w:lang w:val="sr-Cyrl-CS"/>
              </w:rPr>
            </w:pPr>
            <w:r w:rsidRPr="003E47B7">
              <w:rPr>
                <w:rFonts w:ascii="Times New Roman" w:hAnsi="Times New Roman" w:cs="Times New Roman"/>
              </w:rPr>
              <w:t>за камионе преко 12 т носивости</w:t>
            </w:r>
          </w:p>
        </w:tc>
        <w:tc>
          <w:tcPr>
            <w:tcW w:w="3084" w:type="dxa"/>
          </w:tcPr>
          <w:p w:rsidR="00B456E6" w:rsidRDefault="00764763" w:rsidP="002424A9">
            <w:pPr>
              <w:pStyle w:val="NoSpacing"/>
              <w:jc w:val="center"/>
              <w:rPr>
                <w:rFonts w:ascii="Times New Roman" w:hAnsi="Times New Roman" w:cs="Times New Roman"/>
                <w:lang w:val="sr-Cyrl-CS"/>
              </w:rPr>
            </w:pPr>
            <w:r>
              <w:rPr>
                <w:rFonts w:ascii="Times New Roman" w:hAnsi="Times New Roman" w:cs="Times New Roman"/>
                <w:lang w:val="sr-Cyrl-RS"/>
              </w:rPr>
              <w:t>5.90</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bl>
    <w:p w:rsidR="00B456E6" w:rsidRPr="003E47B7" w:rsidRDefault="00B456E6" w:rsidP="00B456E6">
      <w:pPr>
        <w:pStyle w:val="NoSpacing"/>
        <w:jc w:val="both"/>
        <w:rPr>
          <w:rFonts w:ascii="Times New Roman" w:hAnsi="Times New Roman" w:cs="Times New Roman"/>
          <w:lang w:val="sr-Cyrl-RS"/>
        </w:rPr>
      </w:pPr>
    </w:p>
    <w:p w:rsidR="00B456E6" w:rsidRDefault="00B456E6" w:rsidP="00B456E6">
      <w:pPr>
        <w:suppressAutoHyphens/>
        <w:autoSpaceDN w:val="0"/>
        <w:ind w:left="720" w:hanging="720"/>
        <w:jc w:val="both"/>
        <w:rPr>
          <w:rFonts w:ascii="Times New Roman" w:eastAsia="Lucida Sans Unicode" w:hAnsi="Times New Roman" w:cs="Times New Roman"/>
          <w:kern w:val="3"/>
          <w:lang w:val="sr-Cyrl-RS"/>
        </w:rPr>
      </w:pPr>
      <w:r w:rsidRPr="00981110">
        <w:rPr>
          <w:rFonts w:ascii="Times New Roman" w:eastAsia="Lucida Sans Unicode" w:hAnsi="Times New Roman" w:cs="Times New Roman"/>
          <w:kern w:val="3"/>
        </w:rPr>
        <w:t xml:space="preserve">2) </w:t>
      </w:r>
      <w:r w:rsidRPr="00981110">
        <w:rPr>
          <w:rFonts w:ascii="Times New Roman" w:eastAsia="Lucida Sans Unicode" w:hAnsi="Times New Roman" w:cs="Times New Roman"/>
          <w:kern w:val="3"/>
          <w:lang w:val="sr-Cyrl-RS"/>
        </w:rPr>
        <w:t>З</w:t>
      </w:r>
      <w:r w:rsidRPr="00981110">
        <w:rPr>
          <w:rFonts w:ascii="Times New Roman" w:eastAsia="Lucida Sans Unicode" w:hAnsi="Times New Roman" w:cs="Times New Roman"/>
          <w:kern w:val="3"/>
        </w:rPr>
        <w:t>а теретне и радне приколице (за путничке аутомобиле)................</w:t>
      </w:r>
      <w:r w:rsidR="00A27BFF" w:rsidRPr="00981110">
        <w:rPr>
          <w:rFonts w:ascii="Times New Roman" w:eastAsia="Lucida Sans Unicode" w:hAnsi="Times New Roman" w:cs="Times New Roman"/>
          <w:kern w:val="3"/>
          <w:lang w:val="sr-Cyrl-RS"/>
        </w:rPr>
        <w:t>........</w:t>
      </w:r>
      <w:r w:rsidR="00981110">
        <w:rPr>
          <w:rFonts w:ascii="Times New Roman" w:eastAsia="Lucida Sans Unicode" w:hAnsi="Times New Roman" w:cs="Times New Roman"/>
          <w:kern w:val="3"/>
          <w:lang w:val="sr-Cyrl-RS"/>
        </w:rPr>
        <w:t>......</w:t>
      </w:r>
      <w:r w:rsidR="00764763">
        <w:rPr>
          <w:rFonts w:ascii="Times New Roman" w:eastAsia="Lucida Sans Unicode" w:hAnsi="Times New Roman" w:cs="Times New Roman"/>
          <w:kern w:val="3"/>
        </w:rPr>
        <w:t>5</w:t>
      </w:r>
      <w:r w:rsidR="00764763">
        <w:rPr>
          <w:rFonts w:ascii="Times New Roman" w:eastAsia="Lucida Sans Unicode" w:hAnsi="Times New Roman" w:cs="Times New Roman"/>
          <w:kern w:val="3"/>
          <w:lang w:val="sr-Cyrl-RS"/>
        </w:rPr>
        <w:t>9</w:t>
      </w:r>
      <w:r>
        <w:rPr>
          <w:rFonts w:ascii="Times New Roman" w:eastAsia="Lucida Sans Unicode" w:hAnsi="Times New Roman" w:cs="Times New Roman"/>
          <w:kern w:val="3"/>
        </w:rPr>
        <w:t>0,</w:t>
      </w:r>
      <w:r>
        <w:rPr>
          <w:rFonts w:ascii="Times New Roman" w:eastAsia="Lucida Sans Unicode" w:hAnsi="Times New Roman" w:cs="Times New Roman"/>
          <w:kern w:val="3"/>
          <w:lang w:val="sr-Cyrl-RS"/>
        </w:rPr>
        <w:t>00</w:t>
      </w:r>
    </w:p>
    <w:p w:rsidR="00B456E6" w:rsidRPr="00981110" w:rsidRDefault="00B456E6" w:rsidP="00B456E6">
      <w:pPr>
        <w:pStyle w:val="NoSpacing"/>
        <w:rPr>
          <w:rFonts w:ascii="Times New Roman" w:hAnsi="Times New Roman" w:cs="Times New Roman"/>
          <w:lang w:val="sr-Cyrl-RS"/>
        </w:rPr>
      </w:pPr>
      <w:r w:rsidRPr="00981110">
        <w:rPr>
          <w:rFonts w:ascii="Times New Roman" w:hAnsi="Times New Roman" w:cs="Times New Roman"/>
          <w:lang w:val="sr-Cyrl-RS"/>
        </w:rPr>
        <w:t>3)</w:t>
      </w:r>
    </w:p>
    <w:tbl>
      <w:tblPr>
        <w:tblStyle w:val="TableGrid"/>
        <w:tblW w:w="0" w:type="auto"/>
        <w:tblLook w:val="04A0" w:firstRow="1" w:lastRow="0" w:firstColumn="1" w:lastColumn="0" w:noHBand="0" w:noVBand="1"/>
      </w:tblPr>
      <w:tblGrid>
        <w:gridCol w:w="727"/>
        <w:gridCol w:w="5681"/>
        <w:gridCol w:w="3060"/>
      </w:tblGrid>
      <w:tr w:rsidR="00B456E6" w:rsidRPr="005F12A2" w:rsidTr="00981110">
        <w:trPr>
          <w:trHeight w:val="503"/>
        </w:trPr>
        <w:tc>
          <w:tcPr>
            <w:tcW w:w="727" w:type="dxa"/>
          </w:tcPr>
          <w:p w:rsidR="00B456E6" w:rsidRPr="005F12A2" w:rsidRDefault="00A27BFF" w:rsidP="002424A9">
            <w:pPr>
              <w:pStyle w:val="NoSpacing"/>
              <w:rPr>
                <w:rFonts w:ascii="Times New Roman" w:hAnsi="Times New Roman" w:cs="Times New Roman"/>
                <w:lang w:val="sr-Cyrl-CS"/>
              </w:rPr>
            </w:pPr>
            <w:r>
              <w:rPr>
                <w:rFonts w:ascii="Times New Roman" w:hAnsi="Times New Roman" w:cs="Times New Roman"/>
                <w:lang w:val="sr-Cyrl-CS"/>
              </w:rPr>
              <w:t>Ред. број</w:t>
            </w:r>
          </w:p>
        </w:tc>
        <w:tc>
          <w:tcPr>
            <w:tcW w:w="5681" w:type="dxa"/>
            <w:vAlign w:val="center"/>
          </w:tcPr>
          <w:p w:rsidR="00B456E6" w:rsidRPr="00981110" w:rsidRDefault="00B456E6" w:rsidP="00981110">
            <w:pPr>
              <w:pStyle w:val="NoSpacing"/>
              <w:jc w:val="center"/>
              <w:rPr>
                <w:rFonts w:ascii="Times New Roman" w:hAnsi="Times New Roman" w:cs="Times New Roman"/>
                <w:lang w:val="sr-Cyrl-RS"/>
              </w:rPr>
            </w:pPr>
            <w:r w:rsidRPr="00981110">
              <w:rPr>
                <w:rFonts w:ascii="Times New Roman" w:hAnsi="Times New Roman" w:cs="Times New Roman"/>
                <w:lang w:val="sr-Cyrl-RS"/>
              </w:rPr>
              <w:t>З</w:t>
            </w:r>
            <w:r w:rsidRPr="00981110">
              <w:rPr>
                <w:rFonts w:ascii="Times New Roman" w:hAnsi="Times New Roman" w:cs="Times New Roman"/>
              </w:rPr>
              <w:t>а путничка возила</w:t>
            </w:r>
          </w:p>
        </w:tc>
        <w:tc>
          <w:tcPr>
            <w:tcW w:w="3060" w:type="dxa"/>
            <w:vAlign w:val="center"/>
          </w:tcPr>
          <w:p w:rsidR="00B456E6" w:rsidRPr="005F12A2" w:rsidRDefault="00B456E6" w:rsidP="00981110">
            <w:pPr>
              <w:pStyle w:val="NoSpacing"/>
              <w:jc w:val="center"/>
              <w:rPr>
                <w:rFonts w:ascii="Times New Roman" w:hAnsi="Times New Roman" w:cs="Times New Roman"/>
                <w:lang w:val="sr-Cyrl-CS"/>
              </w:rPr>
            </w:pPr>
            <w:r w:rsidRPr="005F12A2">
              <w:rPr>
                <w:rFonts w:ascii="Times New Roman" w:hAnsi="Times New Roman" w:cs="Times New Roman"/>
                <w:lang w:val="sr-Cyrl-CS"/>
              </w:rPr>
              <w:t>Износи у динарима</w:t>
            </w:r>
          </w:p>
        </w:tc>
      </w:tr>
      <w:tr w:rsidR="00B456E6" w:rsidRPr="005F12A2" w:rsidTr="002424A9">
        <w:trPr>
          <w:trHeight w:val="245"/>
        </w:trPr>
        <w:tc>
          <w:tcPr>
            <w:tcW w:w="727" w:type="dxa"/>
          </w:tcPr>
          <w:p w:rsidR="00B456E6" w:rsidRPr="005F12A2" w:rsidRDefault="00B456E6" w:rsidP="002424A9">
            <w:pPr>
              <w:pStyle w:val="NoSpacing"/>
              <w:rPr>
                <w:rFonts w:ascii="Times New Roman" w:hAnsi="Times New Roman" w:cs="Times New Roman"/>
                <w:lang w:val="sr-Cyrl-CS"/>
              </w:rPr>
            </w:pPr>
            <w:r w:rsidRPr="005F12A2">
              <w:rPr>
                <w:rFonts w:ascii="Times New Roman" w:hAnsi="Times New Roman" w:cs="Times New Roman"/>
                <w:lang w:val="sr-Cyrl-CS"/>
              </w:rPr>
              <w:t>1</w:t>
            </w:r>
          </w:p>
        </w:tc>
        <w:tc>
          <w:tcPr>
            <w:tcW w:w="5681" w:type="dxa"/>
          </w:tcPr>
          <w:p w:rsidR="00B456E6" w:rsidRPr="005F12A2" w:rsidRDefault="00B456E6" w:rsidP="002424A9">
            <w:pPr>
              <w:pStyle w:val="NoSpacing"/>
              <w:rPr>
                <w:rFonts w:ascii="Times New Roman" w:hAnsi="Times New Roman" w:cs="Times New Roman"/>
                <w:lang w:val="sr-Cyrl-CS"/>
              </w:rPr>
            </w:pPr>
            <w:r w:rsidRPr="005F12A2">
              <w:rPr>
                <w:rFonts w:ascii="Times New Roman" w:hAnsi="Times New Roman" w:cs="Times New Roman"/>
              </w:rPr>
              <w:t>до 1.150 цм3</w:t>
            </w:r>
          </w:p>
        </w:tc>
        <w:tc>
          <w:tcPr>
            <w:tcW w:w="3060" w:type="dxa"/>
          </w:tcPr>
          <w:p w:rsidR="00B456E6" w:rsidRPr="005F12A2" w:rsidRDefault="00764763" w:rsidP="002424A9">
            <w:pPr>
              <w:pStyle w:val="NoSpacing"/>
              <w:jc w:val="center"/>
              <w:rPr>
                <w:rFonts w:ascii="Times New Roman" w:hAnsi="Times New Roman" w:cs="Times New Roman"/>
                <w:lang w:val="sr-Cyrl-RS"/>
              </w:rPr>
            </w:pPr>
            <w:r>
              <w:rPr>
                <w:rFonts w:ascii="Times New Roman" w:hAnsi="Times New Roman" w:cs="Times New Roman"/>
              </w:rPr>
              <w:t>5</w:t>
            </w:r>
            <w:r>
              <w:rPr>
                <w:rFonts w:ascii="Times New Roman" w:hAnsi="Times New Roman" w:cs="Times New Roman"/>
                <w:lang w:val="sr-Cyrl-RS"/>
              </w:rPr>
              <w:t>9</w:t>
            </w:r>
            <w:r w:rsidR="00B456E6" w:rsidRPr="005F12A2">
              <w:rPr>
                <w:rFonts w:ascii="Times New Roman" w:hAnsi="Times New Roman" w:cs="Times New Roman"/>
              </w:rPr>
              <w:t>0,</w:t>
            </w:r>
            <w:r w:rsidR="00B456E6" w:rsidRPr="005F12A2">
              <w:rPr>
                <w:rFonts w:ascii="Times New Roman" w:hAnsi="Times New Roman" w:cs="Times New Roman"/>
                <w:lang w:val="sr-Cyrl-RS"/>
              </w:rPr>
              <w:t>00</w:t>
            </w:r>
          </w:p>
        </w:tc>
      </w:tr>
      <w:tr w:rsidR="00B456E6" w:rsidRPr="005F12A2" w:rsidTr="002424A9">
        <w:trPr>
          <w:trHeight w:val="258"/>
        </w:trPr>
        <w:tc>
          <w:tcPr>
            <w:tcW w:w="727" w:type="dxa"/>
          </w:tcPr>
          <w:p w:rsidR="00B456E6" w:rsidRPr="005F12A2" w:rsidRDefault="00B456E6" w:rsidP="002424A9">
            <w:pPr>
              <w:pStyle w:val="NoSpacing"/>
              <w:rPr>
                <w:rFonts w:ascii="Times New Roman" w:hAnsi="Times New Roman" w:cs="Times New Roman"/>
                <w:lang w:val="sr-Cyrl-CS"/>
              </w:rPr>
            </w:pPr>
            <w:r w:rsidRPr="005F12A2">
              <w:rPr>
                <w:rFonts w:ascii="Times New Roman" w:hAnsi="Times New Roman" w:cs="Times New Roman"/>
                <w:lang w:val="sr-Cyrl-CS"/>
              </w:rPr>
              <w:t>2</w:t>
            </w:r>
          </w:p>
        </w:tc>
        <w:tc>
          <w:tcPr>
            <w:tcW w:w="5681" w:type="dxa"/>
          </w:tcPr>
          <w:p w:rsidR="00B456E6" w:rsidRPr="005F12A2" w:rsidRDefault="00B456E6" w:rsidP="002424A9">
            <w:pPr>
              <w:pStyle w:val="NoSpacing"/>
              <w:rPr>
                <w:rFonts w:ascii="Times New Roman" w:hAnsi="Times New Roman" w:cs="Times New Roman"/>
                <w:lang w:val="sr-Cyrl-CS"/>
              </w:rPr>
            </w:pPr>
            <w:r w:rsidRPr="005F12A2">
              <w:rPr>
                <w:rFonts w:ascii="Times New Roman" w:hAnsi="Times New Roman" w:cs="Times New Roman"/>
              </w:rPr>
              <w:t>преко 1.150 цм3 до 1.300 цм3</w:t>
            </w:r>
          </w:p>
        </w:tc>
        <w:tc>
          <w:tcPr>
            <w:tcW w:w="3060" w:type="dxa"/>
          </w:tcPr>
          <w:p w:rsidR="00B456E6" w:rsidRPr="005F12A2" w:rsidRDefault="00764763" w:rsidP="002424A9">
            <w:pPr>
              <w:pStyle w:val="NoSpacing"/>
              <w:jc w:val="center"/>
              <w:rPr>
                <w:rFonts w:ascii="Times New Roman" w:hAnsi="Times New Roman" w:cs="Times New Roman"/>
                <w:lang w:val="sr-Cyrl-CS"/>
              </w:rPr>
            </w:pPr>
            <w:r>
              <w:rPr>
                <w:rFonts w:ascii="Times New Roman" w:hAnsi="Times New Roman" w:cs="Times New Roman"/>
              </w:rPr>
              <w:t>1.</w:t>
            </w:r>
            <w:r>
              <w:rPr>
                <w:rFonts w:ascii="Times New Roman" w:hAnsi="Times New Roman" w:cs="Times New Roman"/>
                <w:lang w:val="sr-Cyrl-RS"/>
              </w:rPr>
              <w:t>17</w:t>
            </w:r>
            <w:r w:rsidR="00B456E6" w:rsidRPr="005F12A2">
              <w:rPr>
                <w:rFonts w:ascii="Times New Roman" w:hAnsi="Times New Roman" w:cs="Times New Roman"/>
              </w:rPr>
              <w:t>0,</w:t>
            </w:r>
            <w:r w:rsidR="00B456E6" w:rsidRPr="005F12A2">
              <w:rPr>
                <w:rFonts w:ascii="Times New Roman" w:hAnsi="Times New Roman" w:cs="Times New Roman"/>
                <w:lang w:val="sr-Cyrl-RS"/>
              </w:rPr>
              <w:t>00</w:t>
            </w:r>
          </w:p>
        </w:tc>
      </w:tr>
      <w:tr w:rsidR="00B456E6" w:rsidTr="002424A9">
        <w:trPr>
          <w:trHeight w:val="245"/>
        </w:trPr>
        <w:tc>
          <w:tcPr>
            <w:tcW w:w="727"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3</w:t>
            </w:r>
          </w:p>
        </w:tc>
        <w:tc>
          <w:tcPr>
            <w:tcW w:w="5681" w:type="dxa"/>
          </w:tcPr>
          <w:p w:rsidR="00B456E6" w:rsidRDefault="00B456E6" w:rsidP="002424A9">
            <w:pPr>
              <w:pStyle w:val="NoSpacing"/>
              <w:rPr>
                <w:rFonts w:ascii="Times New Roman" w:hAnsi="Times New Roman" w:cs="Times New Roman"/>
                <w:lang w:val="sr-Cyrl-CS"/>
              </w:rPr>
            </w:pPr>
            <w:r w:rsidRPr="003E47B7">
              <w:rPr>
                <w:rFonts w:ascii="Times New Roman" w:hAnsi="Times New Roman" w:cs="Times New Roman"/>
              </w:rPr>
              <w:t>преко 1.300 цм3 до 1.600 цм3</w:t>
            </w:r>
          </w:p>
        </w:tc>
        <w:tc>
          <w:tcPr>
            <w:tcW w:w="3060" w:type="dxa"/>
          </w:tcPr>
          <w:p w:rsidR="00B456E6" w:rsidRPr="00B91B92" w:rsidRDefault="00764763" w:rsidP="002424A9">
            <w:pPr>
              <w:pStyle w:val="NoSpacing"/>
              <w:jc w:val="center"/>
              <w:rPr>
                <w:rFonts w:ascii="Times New Roman" w:hAnsi="Times New Roman" w:cs="Times New Roman"/>
                <w:lang w:val="sr-Cyrl-RS"/>
              </w:rPr>
            </w:pPr>
            <w:r>
              <w:rPr>
                <w:rFonts w:ascii="Times New Roman" w:hAnsi="Times New Roman" w:cs="Times New Roman"/>
              </w:rPr>
              <w:t>1.</w:t>
            </w:r>
            <w:r>
              <w:rPr>
                <w:rFonts w:ascii="Times New Roman" w:hAnsi="Times New Roman" w:cs="Times New Roman"/>
                <w:lang w:val="sr-Cyrl-RS"/>
              </w:rPr>
              <w:t>77</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r w:rsidR="00B456E6" w:rsidTr="002424A9">
        <w:trPr>
          <w:trHeight w:val="258"/>
        </w:trPr>
        <w:tc>
          <w:tcPr>
            <w:tcW w:w="727"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4</w:t>
            </w:r>
          </w:p>
        </w:tc>
        <w:tc>
          <w:tcPr>
            <w:tcW w:w="5681" w:type="dxa"/>
          </w:tcPr>
          <w:p w:rsidR="00B456E6" w:rsidRDefault="00B456E6" w:rsidP="002424A9">
            <w:pPr>
              <w:pStyle w:val="NoSpacing"/>
              <w:rPr>
                <w:rFonts w:ascii="Times New Roman" w:hAnsi="Times New Roman" w:cs="Times New Roman"/>
                <w:lang w:val="sr-Cyrl-CS"/>
              </w:rPr>
            </w:pPr>
            <w:r w:rsidRPr="003E47B7">
              <w:rPr>
                <w:rFonts w:ascii="Times New Roman" w:hAnsi="Times New Roman" w:cs="Times New Roman"/>
              </w:rPr>
              <w:t>преко 1.600 цм3 до 2.000 цм3</w:t>
            </w:r>
          </w:p>
        </w:tc>
        <w:tc>
          <w:tcPr>
            <w:tcW w:w="3060" w:type="dxa"/>
          </w:tcPr>
          <w:p w:rsidR="00B456E6" w:rsidRDefault="00764763" w:rsidP="002424A9">
            <w:pPr>
              <w:pStyle w:val="NoSpacing"/>
              <w:jc w:val="center"/>
              <w:rPr>
                <w:rFonts w:ascii="Times New Roman" w:hAnsi="Times New Roman" w:cs="Times New Roman"/>
                <w:lang w:val="sr-Cyrl-CS"/>
              </w:rPr>
            </w:pPr>
            <w:r>
              <w:rPr>
                <w:rFonts w:ascii="Times New Roman" w:hAnsi="Times New Roman" w:cs="Times New Roman"/>
              </w:rPr>
              <w:t>2.</w:t>
            </w:r>
            <w:r>
              <w:rPr>
                <w:rFonts w:ascii="Times New Roman" w:hAnsi="Times New Roman" w:cs="Times New Roman"/>
                <w:lang w:val="sr-Cyrl-RS"/>
              </w:rPr>
              <w:t>37</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r w:rsidR="00B456E6" w:rsidTr="002424A9">
        <w:trPr>
          <w:trHeight w:val="245"/>
        </w:trPr>
        <w:tc>
          <w:tcPr>
            <w:tcW w:w="727"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5</w:t>
            </w:r>
          </w:p>
        </w:tc>
        <w:tc>
          <w:tcPr>
            <w:tcW w:w="5681" w:type="dxa"/>
          </w:tcPr>
          <w:p w:rsidR="00B456E6" w:rsidRPr="003E47B7" w:rsidRDefault="00B456E6" w:rsidP="002424A9">
            <w:pPr>
              <w:pStyle w:val="NoSpacing"/>
              <w:rPr>
                <w:rFonts w:ascii="Times New Roman" w:hAnsi="Times New Roman" w:cs="Times New Roman"/>
              </w:rPr>
            </w:pPr>
            <w:r w:rsidRPr="003E47B7">
              <w:rPr>
                <w:rFonts w:ascii="Times New Roman" w:hAnsi="Times New Roman" w:cs="Times New Roman"/>
              </w:rPr>
              <w:t>преко 2.000 цм3 до 3.000 цм3</w:t>
            </w:r>
          </w:p>
        </w:tc>
        <w:tc>
          <w:tcPr>
            <w:tcW w:w="3060" w:type="dxa"/>
          </w:tcPr>
          <w:p w:rsidR="00B456E6" w:rsidRPr="003E47B7" w:rsidRDefault="00764763" w:rsidP="002424A9">
            <w:pPr>
              <w:pStyle w:val="NoSpacing"/>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sr-Cyrl-RS"/>
              </w:rPr>
              <w:t>57</w:t>
            </w:r>
            <w:r w:rsidR="00B456E6" w:rsidRPr="003E47B7">
              <w:rPr>
                <w:rFonts w:ascii="Times New Roman" w:hAnsi="Times New Roman" w:cs="Times New Roman"/>
              </w:rPr>
              <w:t>0,</w:t>
            </w:r>
            <w:r w:rsidR="00B456E6" w:rsidRPr="003E47B7">
              <w:rPr>
                <w:rFonts w:ascii="Times New Roman" w:hAnsi="Times New Roman" w:cs="Times New Roman"/>
                <w:lang w:val="sr-Cyrl-RS"/>
              </w:rPr>
              <w:t>00</w:t>
            </w:r>
          </w:p>
        </w:tc>
      </w:tr>
      <w:tr w:rsidR="00B456E6" w:rsidTr="002424A9">
        <w:trPr>
          <w:trHeight w:val="258"/>
        </w:trPr>
        <w:tc>
          <w:tcPr>
            <w:tcW w:w="727" w:type="dxa"/>
          </w:tcPr>
          <w:p w:rsidR="00B456E6" w:rsidRDefault="00B456E6" w:rsidP="002424A9">
            <w:pPr>
              <w:pStyle w:val="NoSpacing"/>
              <w:jc w:val="both"/>
              <w:rPr>
                <w:rFonts w:ascii="Times New Roman" w:hAnsi="Times New Roman" w:cs="Times New Roman"/>
                <w:lang w:val="sr-Cyrl-CS"/>
              </w:rPr>
            </w:pPr>
            <w:r>
              <w:rPr>
                <w:rFonts w:ascii="Times New Roman" w:hAnsi="Times New Roman" w:cs="Times New Roman"/>
                <w:lang w:val="sr-Cyrl-CS"/>
              </w:rPr>
              <w:t>6</w:t>
            </w:r>
          </w:p>
        </w:tc>
        <w:tc>
          <w:tcPr>
            <w:tcW w:w="5681" w:type="dxa"/>
          </w:tcPr>
          <w:p w:rsidR="00B456E6" w:rsidRPr="003E47B7" w:rsidRDefault="00B456E6" w:rsidP="002424A9">
            <w:pPr>
              <w:pStyle w:val="NoSpacing"/>
              <w:rPr>
                <w:rFonts w:ascii="Times New Roman" w:hAnsi="Times New Roman" w:cs="Times New Roman"/>
              </w:rPr>
            </w:pPr>
            <w:r w:rsidRPr="007F67F4">
              <w:rPr>
                <w:rFonts w:ascii="Times New Roman" w:eastAsia="Lucida Sans Unicode" w:hAnsi="Times New Roman" w:cs="Times New Roman"/>
                <w:kern w:val="3"/>
              </w:rPr>
              <w:t>преко 3.000 цм3</w:t>
            </w:r>
          </w:p>
        </w:tc>
        <w:tc>
          <w:tcPr>
            <w:tcW w:w="3060" w:type="dxa"/>
          </w:tcPr>
          <w:p w:rsidR="00B456E6" w:rsidRPr="003E47B7" w:rsidRDefault="00764763" w:rsidP="002424A9">
            <w:pPr>
              <w:pStyle w:val="NoSpacing"/>
              <w:jc w:val="center"/>
              <w:rPr>
                <w:rFonts w:ascii="Times New Roman" w:hAnsi="Times New Roman" w:cs="Times New Roman"/>
              </w:rPr>
            </w:pPr>
            <w:r>
              <w:rPr>
                <w:rFonts w:ascii="Times New Roman" w:eastAsia="Lucida Sans Unicode" w:hAnsi="Times New Roman" w:cs="Times New Roman"/>
                <w:kern w:val="3"/>
              </w:rPr>
              <w:t>5.</w:t>
            </w:r>
            <w:r>
              <w:rPr>
                <w:rFonts w:ascii="Times New Roman" w:eastAsia="Lucida Sans Unicode" w:hAnsi="Times New Roman" w:cs="Times New Roman"/>
                <w:kern w:val="3"/>
                <w:lang w:val="sr-Cyrl-RS"/>
              </w:rPr>
              <w:t>90</w:t>
            </w:r>
            <w:r w:rsidR="00B456E6" w:rsidRPr="007F67F4">
              <w:rPr>
                <w:rFonts w:ascii="Times New Roman" w:eastAsia="Lucida Sans Unicode" w:hAnsi="Times New Roman" w:cs="Times New Roman"/>
                <w:kern w:val="3"/>
              </w:rPr>
              <w:t>0,</w:t>
            </w:r>
            <w:r w:rsidR="00B456E6">
              <w:rPr>
                <w:rFonts w:ascii="Times New Roman" w:eastAsia="Lucida Sans Unicode" w:hAnsi="Times New Roman" w:cs="Times New Roman"/>
                <w:kern w:val="3"/>
                <w:lang w:val="sr-Cyrl-RS"/>
              </w:rPr>
              <w:t>00</w:t>
            </w:r>
          </w:p>
        </w:tc>
      </w:tr>
    </w:tbl>
    <w:p w:rsidR="00B456E6" w:rsidRPr="007F67F4" w:rsidRDefault="00B456E6" w:rsidP="00B456E6">
      <w:pPr>
        <w:suppressAutoHyphens/>
        <w:autoSpaceDN w:val="0"/>
        <w:jc w:val="both"/>
        <w:rPr>
          <w:rFonts w:ascii="Times New Roman" w:eastAsia="Lucida Sans Unicode" w:hAnsi="Times New Roman" w:cs="Times New Roman"/>
          <w:kern w:val="3"/>
          <w:lang w:val="sr-Cyrl-RS"/>
        </w:rPr>
      </w:pPr>
    </w:p>
    <w:p w:rsidR="00B456E6" w:rsidRPr="00981110" w:rsidRDefault="00B456E6" w:rsidP="00B456E6">
      <w:pPr>
        <w:pStyle w:val="NoSpacing"/>
        <w:rPr>
          <w:rFonts w:ascii="Times New Roman" w:hAnsi="Times New Roman" w:cs="Times New Roman"/>
        </w:rPr>
      </w:pPr>
      <w:r w:rsidRPr="00981110">
        <w:rPr>
          <w:rFonts w:ascii="Times New Roman" w:hAnsi="Times New Roman" w:cs="Times New Roman"/>
        </w:rPr>
        <w:t xml:space="preserve">4) </w:t>
      </w:r>
    </w:p>
    <w:tbl>
      <w:tblPr>
        <w:tblStyle w:val="TableGrid"/>
        <w:tblW w:w="0" w:type="auto"/>
        <w:tblLook w:val="04A0" w:firstRow="1" w:lastRow="0" w:firstColumn="1" w:lastColumn="0" w:noHBand="0" w:noVBand="1"/>
      </w:tblPr>
      <w:tblGrid>
        <w:gridCol w:w="727"/>
        <w:gridCol w:w="5681"/>
        <w:gridCol w:w="3019"/>
      </w:tblGrid>
      <w:tr w:rsidR="00B456E6" w:rsidRPr="00A1751A" w:rsidTr="00981110">
        <w:trPr>
          <w:trHeight w:val="503"/>
        </w:trPr>
        <w:tc>
          <w:tcPr>
            <w:tcW w:w="727" w:type="dxa"/>
          </w:tcPr>
          <w:p w:rsidR="00B456E6" w:rsidRPr="00A1751A" w:rsidRDefault="00A27BFF" w:rsidP="002424A9">
            <w:pPr>
              <w:pStyle w:val="NoSpacing"/>
              <w:rPr>
                <w:rFonts w:ascii="Times New Roman" w:hAnsi="Times New Roman" w:cs="Times New Roman"/>
                <w:lang w:val="sr-Cyrl-CS"/>
              </w:rPr>
            </w:pPr>
            <w:r>
              <w:rPr>
                <w:rFonts w:ascii="Times New Roman" w:hAnsi="Times New Roman" w:cs="Times New Roman"/>
                <w:lang w:val="sr-Cyrl-CS"/>
              </w:rPr>
              <w:t>Ред. број</w:t>
            </w:r>
          </w:p>
        </w:tc>
        <w:tc>
          <w:tcPr>
            <w:tcW w:w="5681" w:type="dxa"/>
            <w:vAlign w:val="center"/>
          </w:tcPr>
          <w:p w:rsidR="00B456E6" w:rsidRPr="00981110" w:rsidRDefault="00B456E6" w:rsidP="00981110">
            <w:pPr>
              <w:pStyle w:val="NoSpacing"/>
              <w:jc w:val="center"/>
              <w:rPr>
                <w:rFonts w:ascii="Times New Roman" w:hAnsi="Times New Roman" w:cs="Times New Roman"/>
                <w:lang w:val="sr-Cyrl-RS"/>
              </w:rPr>
            </w:pPr>
            <w:r w:rsidRPr="00981110">
              <w:rPr>
                <w:rFonts w:ascii="Times New Roman" w:hAnsi="Times New Roman" w:cs="Times New Roman"/>
                <w:lang w:val="sr-Cyrl-RS"/>
              </w:rPr>
              <w:t>З</w:t>
            </w:r>
            <w:r w:rsidRPr="00981110">
              <w:rPr>
                <w:rFonts w:ascii="Times New Roman" w:hAnsi="Times New Roman" w:cs="Times New Roman"/>
              </w:rPr>
              <w:t xml:space="preserve">а </w:t>
            </w:r>
            <w:r w:rsidRPr="00981110">
              <w:rPr>
                <w:rFonts w:ascii="Times New Roman" w:hAnsi="Times New Roman" w:cs="Times New Roman"/>
                <w:lang w:val="sr-Cyrl-RS"/>
              </w:rPr>
              <w:t>мотоцикле</w:t>
            </w:r>
          </w:p>
        </w:tc>
        <w:tc>
          <w:tcPr>
            <w:tcW w:w="3019" w:type="dxa"/>
            <w:vAlign w:val="center"/>
          </w:tcPr>
          <w:p w:rsidR="00B456E6" w:rsidRPr="00A1751A" w:rsidRDefault="00B456E6" w:rsidP="00981110">
            <w:pPr>
              <w:pStyle w:val="NoSpacing"/>
              <w:jc w:val="center"/>
              <w:rPr>
                <w:rFonts w:ascii="Times New Roman" w:hAnsi="Times New Roman" w:cs="Times New Roman"/>
                <w:lang w:val="sr-Cyrl-CS"/>
              </w:rPr>
            </w:pPr>
            <w:r w:rsidRPr="00A1751A">
              <w:rPr>
                <w:rFonts w:ascii="Times New Roman" w:hAnsi="Times New Roman" w:cs="Times New Roman"/>
                <w:lang w:val="sr-Cyrl-CS"/>
              </w:rPr>
              <w:t>Износи у динарима</w:t>
            </w:r>
          </w:p>
        </w:tc>
      </w:tr>
      <w:tr w:rsidR="00B456E6" w:rsidRPr="00A1751A" w:rsidTr="002424A9">
        <w:trPr>
          <w:trHeight w:val="245"/>
        </w:trPr>
        <w:tc>
          <w:tcPr>
            <w:tcW w:w="727"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lang w:val="sr-Cyrl-CS"/>
              </w:rPr>
              <w:t>1</w:t>
            </w:r>
          </w:p>
        </w:tc>
        <w:tc>
          <w:tcPr>
            <w:tcW w:w="5681"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rPr>
              <w:t>до 125 цм3</w:t>
            </w:r>
          </w:p>
        </w:tc>
        <w:tc>
          <w:tcPr>
            <w:tcW w:w="3019" w:type="dxa"/>
          </w:tcPr>
          <w:p w:rsidR="00B456E6" w:rsidRPr="00A1751A" w:rsidRDefault="00764763" w:rsidP="002424A9">
            <w:pPr>
              <w:pStyle w:val="NoSpacing"/>
              <w:jc w:val="center"/>
              <w:rPr>
                <w:rFonts w:ascii="Times New Roman" w:hAnsi="Times New Roman" w:cs="Times New Roman"/>
                <w:lang w:val="sr-Cyrl-RS"/>
              </w:rPr>
            </w:pPr>
            <w:r>
              <w:rPr>
                <w:rFonts w:ascii="Times New Roman" w:hAnsi="Times New Roman" w:cs="Times New Roman"/>
              </w:rPr>
              <w:t>4</w:t>
            </w:r>
            <w:r>
              <w:rPr>
                <w:rFonts w:ascii="Times New Roman" w:hAnsi="Times New Roman" w:cs="Times New Roman"/>
                <w:lang w:val="sr-Cyrl-RS"/>
              </w:rPr>
              <w:t>7</w:t>
            </w:r>
            <w:r w:rsidR="00B456E6" w:rsidRPr="00A1751A">
              <w:rPr>
                <w:rFonts w:ascii="Times New Roman" w:hAnsi="Times New Roman" w:cs="Times New Roman"/>
              </w:rPr>
              <w:t>0,</w:t>
            </w:r>
            <w:r w:rsidR="00B456E6" w:rsidRPr="00A1751A">
              <w:rPr>
                <w:rFonts w:ascii="Times New Roman" w:hAnsi="Times New Roman" w:cs="Times New Roman"/>
                <w:lang w:val="sr-Cyrl-RS"/>
              </w:rPr>
              <w:t>00</w:t>
            </w:r>
          </w:p>
        </w:tc>
      </w:tr>
      <w:tr w:rsidR="00B456E6" w:rsidRPr="00A1751A" w:rsidTr="002424A9">
        <w:trPr>
          <w:trHeight w:val="258"/>
        </w:trPr>
        <w:tc>
          <w:tcPr>
            <w:tcW w:w="727"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lang w:val="sr-Cyrl-CS"/>
              </w:rPr>
              <w:t>2</w:t>
            </w:r>
          </w:p>
        </w:tc>
        <w:tc>
          <w:tcPr>
            <w:tcW w:w="5681"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rPr>
              <w:t>преко 125 цм3 до 250 цм3</w:t>
            </w:r>
          </w:p>
        </w:tc>
        <w:tc>
          <w:tcPr>
            <w:tcW w:w="3019" w:type="dxa"/>
          </w:tcPr>
          <w:p w:rsidR="00B456E6" w:rsidRPr="00A1751A" w:rsidRDefault="00764763" w:rsidP="002424A9">
            <w:pPr>
              <w:pStyle w:val="NoSpacing"/>
              <w:jc w:val="center"/>
              <w:rPr>
                <w:rFonts w:ascii="Times New Roman" w:hAnsi="Times New Roman" w:cs="Times New Roman"/>
                <w:lang w:val="sr-Cyrl-CS"/>
              </w:rPr>
            </w:pPr>
            <w:r>
              <w:rPr>
                <w:rFonts w:ascii="Times New Roman" w:hAnsi="Times New Roman" w:cs="Times New Roman"/>
                <w:lang w:val="sr-Cyrl-RS"/>
              </w:rPr>
              <w:t>70</w:t>
            </w:r>
            <w:r w:rsidR="00B456E6" w:rsidRPr="00A1751A">
              <w:rPr>
                <w:rFonts w:ascii="Times New Roman" w:hAnsi="Times New Roman" w:cs="Times New Roman"/>
              </w:rPr>
              <w:t>0,</w:t>
            </w:r>
            <w:r w:rsidR="00B456E6" w:rsidRPr="00A1751A">
              <w:rPr>
                <w:rFonts w:ascii="Times New Roman" w:hAnsi="Times New Roman" w:cs="Times New Roman"/>
                <w:lang w:val="sr-Cyrl-RS"/>
              </w:rPr>
              <w:t>00</w:t>
            </w:r>
          </w:p>
        </w:tc>
      </w:tr>
      <w:tr w:rsidR="00B456E6" w:rsidRPr="00A1751A" w:rsidTr="002424A9">
        <w:trPr>
          <w:trHeight w:val="245"/>
        </w:trPr>
        <w:tc>
          <w:tcPr>
            <w:tcW w:w="727"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lang w:val="sr-Cyrl-CS"/>
              </w:rPr>
              <w:t>3</w:t>
            </w:r>
          </w:p>
        </w:tc>
        <w:tc>
          <w:tcPr>
            <w:tcW w:w="5681"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rPr>
              <w:t>преко 250 цм3 до 500 цм3</w:t>
            </w:r>
          </w:p>
        </w:tc>
        <w:tc>
          <w:tcPr>
            <w:tcW w:w="3019" w:type="dxa"/>
          </w:tcPr>
          <w:p w:rsidR="00B456E6" w:rsidRPr="00A1751A" w:rsidRDefault="00B456E6" w:rsidP="002424A9">
            <w:pPr>
              <w:pStyle w:val="NoSpacing"/>
              <w:jc w:val="center"/>
              <w:rPr>
                <w:rFonts w:ascii="Times New Roman" w:hAnsi="Times New Roman" w:cs="Times New Roman"/>
                <w:lang w:val="sr-Cyrl-RS"/>
              </w:rPr>
            </w:pPr>
            <w:r w:rsidRPr="00A1751A">
              <w:rPr>
                <w:rFonts w:ascii="Times New Roman" w:hAnsi="Times New Roman" w:cs="Times New Roman"/>
              </w:rPr>
              <w:t>1.</w:t>
            </w:r>
            <w:r w:rsidR="00764763">
              <w:rPr>
                <w:rFonts w:ascii="Times New Roman" w:hAnsi="Times New Roman" w:cs="Times New Roman"/>
                <w:lang w:val="sr-Cyrl-RS"/>
              </w:rPr>
              <w:t>17</w:t>
            </w:r>
            <w:r w:rsidRPr="00A1751A">
              <w:rPr>
                <w:rFonts w:ascii="Times New Roman" w:hAnsi="Times New Roman" w:cs="Times New Roman"/>
                <w:lang w:val="sr-Cyrl-RS"/>
              </w:rPr>
              <w:t>0</w:t>
            </w:r>
            <w:r w:rsidRPr="00A1751A">
              <w:rPr>
                <w:rFonts w:ascii="Times New Roman" w:hAnsi="Times New Roman" w:cs="Times New Roman"/>
              </w:rPr>
              <w:t>,</w:t>
            </w:r>
            <w:r w:rsidRPr="00A1751A">
              <w:rPr>
                <w:rFonts w:ascii="Times New Roman" w:hAnsi="Times New Roman" w:cs="Times New Roman"/>
                <w:lang w:val="sr-Cyrl-RS"/>
              </w:rPr>
              <w:t>00</w:t>
            </w:r>
          </w:p>
        </w:tc>
      </w:tr>
      <w:tr w:rsidR="00B456E6" w:rsidRPr="00A1751A" w:rsidTr="002424A9">
        <w:trPr>
          <w:trHeight w:val="258"/>
        </w:trPr>
        <w:tc>
          <w:tcPr>
            <w:tcW w:w="727"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lang w:val="sr-Cyrl-CS"/>
              </w:rPr>
              <w:t>4</w:t>
            </w:r>
          </w:p>
        </w:tc>
        <w:tc>
          <w:tcPr>
            <w:tcW w:w="5681"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rPr>
              <w:t>преко 500 цм3 до 1.200 цм3</w:t>
            </w:r>
          </w:p>
        </w:tc>
        <w:tc>
          <w:tcPr>
            <w:tcW w:w="3019" w:type="dxa"/>
          </w:tcPr>
          <w:p w:rsidR="00B456E6" w:rsidRPr="00A1751A" w:rsidRDefault="00764763" w:rsidP="002424A9">
            <w:pPr>
              <w:pStyle w:val="NoSpacing"/>
              <w:jc w:val="center"/>
              <w:rPr>
                <w:rFonts w:ascii="Times New Roman" w:hAnsi="Times New Roman" w:cs="Times New Roman"/>
                <w:lang w:val="sr-Cyrl-CS"/>
              </w:rPr>
            </w:pPr>
            <w:r>
              <w:rPr>
                <w:rFonts w:ascii="Times New Roman" w:hAnsi="Times New Roman" w:cs="Times New Roman"/>
                <w:lang w:val="sr-Cyrl-RS"/>
              </w:rPr>
              <w:t>1.44</w:t>
            </w:r>
            <w:r w:rsidR="00B456E6" w:rsidRPr="00A1751A">
              <w:rPr>
                <w:rFonts w:ascii="Times New Roman" w:hAnsi="Times New Roman" w:cs="Times New Roman"/>
                <w:lang w:val="sr-Cyrl-RS"/>
              </w:rPr>
              <w:t>0</w:t>
            </w:r>
            <w:r w:rsidR="00B456E6" w:rsidRPr="00A1751A">
              <w:rPr>
                <w:rFonts w:ascii="Times New Roman" w:hAnsi="Times New Roman" w:cs="Times New Roman"/>
              </w:rPr>
              <w:t>,</w:t>
            </w:r>
            <w:r w:rsidR="00B456E6" w:rsidRPr="00A1751A">
              <w:rPr>
                <w:rFonts w:ascii="Times New Roman" w:hAnsi="Times New Roman" w:cs="Times New Roman"/>
                <w:lang w:val="sr-Cyrl-RS"/>
              </w:rPr>
              <w:t>00</w:t>
            </w:r>
          </w:p>
        </w:tc>
      </w:tr>
      <w:tr w:rsidR="00B456E6" w:rsidRPr="00A1751A" w:rsidTr="002424A9">
        <w:trPr>
          <w:trHeight w:val="245"/>
        </w:trPr>
        <w:tc>
          <w:tcPr>
            <w:tcW w:w="727" w:type="dxa"/>
          </w:tcPr>
          <w:p w:rsidR="00B456E6" w:rsidRPr="00A1751A" w:rsidRDefault="00B456E6" w:rsidP="002424A9">
            <w:pPr>
              <w:pStyle w:val="NoSpacing"/>
              <w:rPr>
                <w:rFonts w:ascii="Times New Roman" w:hAnsi="Times New Roman" w:cs="Times New Roman"/>
                <w:lang w:val="sr-Cyrl-CS"/>
              </w:rPr>
            </w:pPr>
            <w:r w:rsidRPr="00A1751A">
              <w:rPr>
                <w:rFonts w:ascii="Times New Roman" w:hAnsi="Times New Roman" w:cs="Times New Roman"/>
                <w:lang w:val="sr-Cyrl-CS"/>
              </w:rPr>
              <w:t>5</w:t>
            </w:r>
          </w:p>
        </w:tc>
        <w:tc>
          <w:tcPr>
            <w:tcW w:w="5681" w:type="dxa"/>
          </w:tcPr>
          <w:p w:rsidR="00B456E6" w:rsidRPr="00A1751A" w:rsidRDefault="00B456E6" w:rsidP="002424A9">
            <w:pPr>
              <w:pStyle w:val="NoSpacing"/>
              <w:rPr>
                <w:rFonts w:ascii="Times New Roman" w:hAnsi="Times New Roman" w:cs="Times New Roman"/>
              </w:rPr>
            </w:pPr>
            <w:r w:rsidRPr="00A1751A">
              <w:rPr>
                <w:rFonts w:ascii="Times New Roman" w:hAnsi="Times New Roman" w:cs="Times New Roman"/>
              </w:rPr>
              <w:t>преко 1.200 цм3</w:t>
            </w:r>
          </w:p>
        </w:tc>
        <w:tc>
          <w:tcPr>
            <w:tcW w:w="3019" w:type="dxa"/>
          </w:tcPr>
          <w:p w:rsidR="00B456E6" w:rsidRPr="00A1751A" w:rsidRDefault="00764763" w:rsidP="002424A9">
            <w:pPr>
              <w:pStyle w:val="NoSpacing"/>
              <w:jc w:val="center"/>
              <w:rPr>
                <w:rFonts w:ascii="Times New Roman" w:hAnsi="Times New Roman" w:cs="Times New Roman"/>
              </w:rPr>
            </w:pPr>
            <w:r>
              <w:rPr>
                <w:rFonts w:ascii="Times New Roman" w:hAnsi="Times New Roman" w:cs="Times New Roman"/>
                <w:lang w:val="sr-Cyrl-RS"/>
              </w:rPr>
              <w:t>1.77</w:t>
            </w:r>
            <w:r w:rsidR="00B456E6" w:rsidRPr="00A1751A">
              <w:rPr>
                <w:rFonts w:ascii="Times New Roman" w:hAnsi="Times New Roman" w:cs="Times New Roman"/>
                <w:lang w:val="sr-Cyrl-RS"/>
              </w:rPr>
              <w:t>0</w:t>
            </w:r>
            <w:r w:rsidR="00B456E6" w:rsidRPr="00A1751A">
              <w:rPr>
                <w:rFonts w:ascii="Times New Roman" w:hAnsi="Times New Roman" w:cs="Times New Roman"/>
              </w:rPr>
              <w:t>,</w:t>
            </w:r>
            <w:r w:rsidR="00B456E6" w:rsidRPr="00A1751A">
              <w:rPr>
                <w:rFonts w:ascii="Times New Roman" w:hAnsi="Times New Roman" w:cs="Times New Roman"/>
                <w:lang w:val="sr-Cyrl-RS"/>
              </w:rPr>
              <w:t>00</w:t>
            </w:r>
          </w:p>
        </w:tc>
      </w:tr>
    </w:tbl>
    <w:p w:rsidR="00B456E6" w:rsidRPr="00AB17D4" w:rsidRDefault="00B456E6" w:rsidP="00B456E6">
      <w:pPr>
        <w:pStyle w:val="NoSpacing"/>
        <w:jc w:val="both"/>
        <w:rPr>
          <w:rFonts w:ascii="Times New Roman" w:hAnsi="Times New Roman" w:cs="Times New Roman"/>
          <w:lang w:val="sr-Cyrl-RS"/>
        </w:rPr>
      </w:pPr>
    </w:p>
    <w:p w:rsidR="00B456E6" w:rsidRPr="007F67F4" w:rsidRDefault="00B456E6" w:rsidP="00B456E6">
      <w:pPr>
        <w:suppressAutoHyphens/>
        <w:autoSpaceDN w:val="0"/>
        <w:ind w:left="720" w:hanging="720"/>
        <w:jc w:val="both"/>
        <w:rPr>
          <w:rFonts w:ascii="Times New Roman" w:eastAsia="Lucida Sans Unicode" w:hAnsi="Times New Roman" w:cs="Times New Roman"/>
          <w:kern w:val="3"/>
        </w:rPr>
      </w:pPr>
      <w:r w:rsidRPr="00981110">
        <w:rPr>
          <w:rFonts w:ascii="Times New Roman" w:eastAsia="Lucida Sans Unicode" w:hAnsi="Times New Roman" w:cs="Times New Roman"/>
          <w:kern w:val="3"/>
        </w:rPr>
        <w:t xml:space="preserve">5) </w:t>
      </w:r>
      <w:r w:rsidRPr="00981110">
        <w:rPr>
          <w:rFonts w:ascii="Times New Roman" w:eastAsia="Lucida Sans Unicode" w:hAnsi="Times New Roman" w:cs="Times New Roman"/>
          <w:kern w:val="3"/>
          <w:lang w:val="sr-Cyrl-RS"/>
        </w:rPr>
        <w:t>З</w:t>
      </w:r>
      <w:r w:rsidRPr="00981110">
        <w:rPr>
          <w:rFonts w:ascii="Times New Roman" w:eastAsia="Lucida Sans Unicode" w:hAnsi="Times New Roman" w:cs="Times New Roman"/>
          <w:kern w:val="3"/>
        </w:rPr>
        <w:t>а аутобусе и комби бусеве по регистрованом седишту</w:t>
      </w:r>
      <w:r w:rsidRPr="007F67F4">
        <w:rPr>
          <w:rFonts w:ascii="Times New Roman" w:eastAsia="Lucida Sans Unicode" w:hAnsi="Times New Roman" w:cs="Times New Roman"/>
          <w:kern w:val="3"/>
        </w:rPr>
        <w:t>....</w:t>
      </w:r>
      <w:r>
        <w:rPr>
          <w:rFonts w:ascii="Times New Roman" w:eastAsia="Lucida Sans Unicode" w:hAnsi="Times New Roman" w:cs="Times New Roman"/>
          <w:kern w:val="3"/>
        </w:rPr>
        <w:t>...................</w:t>
      </w:r>
      <w:r w:rsidR="00A27BFF">
        <w:rPr>
          <w:rFonts w:ascii="Times New Roman" w:eastAsia="Lucida Sans Unicode" w:hAnsi="Times New Roman" w:cs="Times New Roman"/>
          <w:kern w:val="3"/>
          <w:lang w:val="sr-Cyrl-RS"/>
        </w:rPr>
        <w:t>......</w:t>
      </w:r>
      <w:r w:rsidR="00981110">
        <w:rPr>
          <w:rFonts w:ascii="Times New Roman" w:eastAsia="Lucida Sans Unicode" w:hAnsi="Times New Roman" w:cs="Times New Roman"/>
          <w:kern w:val="3"/>
          <w:lang w:val="sr-Cyrl-RS"/>
        </w:rPr>
        <w:t>...</w:t>
      </w:r>
      <w:r w:rsidRPr="007F67F4">
        <w:rPr>
          <w:rFonts w:ascii="Times New Roman" w:eastAsia="Lucida Sans Unicode" w:hAnsi="Times New Roman" w:cs="Times New Roman"/>
          <w:kern w:val="3"/>
        </w:rPr>
        <w:t>50,</w:t>
      </w:r>
      <w:r>
        <w:rPr>
          <w:rFonts w:ascii="Times New Roman" w:eastAsia="Lucida Sans Unicode" w:hAnsi="Times New Roman" w:cs="Times New Roman"/>
          <w:kern w:val="3"/>
          <w:lang w:val="sr-Cyrl-RS"/>
        </w:rPr>
        <w:t>00</w:t>
      </w:r>
    </w:p>
    <w:p w:rsidR="00B456E6" w:rsidRPr="004D1050" w:rsidRDefault="00B456E6" w:rsidP="00B456E6">
      <w:pPr>
        <w:pStyle w:val="NoSpacing"/>
        <w:rPr>
          <w:rFonts w:ascii="Times New Roman" w:hAnsi="Times New Roman" w:cs="Times New Roman"/>
          <w:lang w:val="sr-Cyrl-RS"/>
        </w:rPr>
      </w:pPr>
      <w:r w:rsidRPr="004D1050">
        <w:rPr>
          <w:rFonts w:ascii="Times New Roman" w:hAnsi="Times New Roman" w:cs="Times New Roman"/>
        </w:rPr>
        <w:t>6)</w:t>
      </w:r>
    </w:p>
    <w:tbl>
      <w:tblPr>
        <w:tblStyle w:val="TableGrid"/>
        <w:tblW w:w="0" w:type="auto"/>
        <w:tblLook w:val="04A0" w:firstRow="1" w:lastRow="0" w:firstColumn="1" w:lastColumn="0" w:noHBand="0" w:noVBand="1"/>
      </w:tblPr>
      <w:tblGrid>
        <w:gridCol w:w="727"/>
        <w:gridCol w:w="5681"/>
        <w:gridCol w:w="3019"/>
      </w:tblGrid>
      <w:tr w:rsidR="00B456E6" w:rsidRPr="00C23589" w:rsidTr="00981110">
        <w:trPr>
          <w:trHeight w:val="503"/>
        </w:trPr>
        <w:tc>
          <w:tcPr>
            <w:tcW w:w="727" w:type="dxa"/>
          </w:tcPr>
          <w:p w:rsidR="00B456E6" w:rsidRPr="00C23589" w:rsidRDefault="00A27BFF" w:rsidP="002424A9">
            <w:pPr>
              <w:pStyle w:val="NoSpacing"/>
              <w:rPr>
                <w:rFonts w:ascii="Times New Roman" w:hAnsi="Times New Roman" w:cs="Times New Roman"/>
                <w:lang w:val="sr-Cyrl-CS"/>
              </w:rPr>
            </w:pPr>
            <w:r>
              <w:rPr>
                <w:rFonts w:ascii="Times New Roman" w:hAnsi="Times New Roman" w:cs="Times New Roman"/>
                <w:lang w:val="sr-Cyrl-CS"/>
              </w:rPr>
              <w:t>Ред. број</w:t>
            </w:r>
          </w:p>
        </w:tc>
        <w:tc>
          <w:tcPr>
            <w:tcW w:w="5681" w:type="dxa"/>
            <w:vAlign w:val="center"/>
          </w:tcPr>
          <w:p w:rsidR="00B456E6" w:rsidRPr="00981110" w:rsidRDefault="00B456E6" w:rsidP="00981110">
            <w:pPr>
              <w:pStyle w:val="NoSpacing"/>
              <w:jc w:val="center"/>
              <w:rPr>
                <w:rFonts w:ascii="Times New Roman" w:hAnsi="Times New Roman" w:cs="Times New Roman"/>
                <w:lang w:val="sr-Cyrl-RS"/>
              </w:rPr>
            </w:pPr>
            <w:r w:rsidRPr="00981110">
              <w:rPr>
                <w:rFonts w:ascii="Times New Roman" w:hAnsi="Times New Roman" w:cs="Times New Roman"/>
                <w:lang w:val="sr-Cyrl-RS"/>
              </w:rPr>
              <w:t>З</w:t>
            </w:r>
            <w:r w:rsidRPr="00981110">
              <w:rPr>
                <w:rFonts w:ascii="Times New Roman" w:hAnsi="Times New Roman" w:cs="Times New Roman"/>
              </w:rPr>
              <w:t>а прикључна возила: теретне приколице, полуприколице и специјалне теретне приколице за превоз одређених врста терета</w:t>
            </w:r>
          </w:p>
        </w:tc>
        <w:tc>
          <w:tcPr>
            <w:tcW w:w="3019" w:type="dxa"/>
            <w:vAlign w:val="center"/>
          </w:tcPr>
          <w:p w:rsidR="00B456E6" w:rsidRPr="00C23589" w:rsidRDefault="00B456E6" w:rsidP="00981110">
            <w:pPr>
              <w:pStyle w:val="NoSpacing"/>
              <w:jc w:val="center"/>
              <w:rPr>
                <w:rFonts w:ascii="Times New Roman" w:hAnsi="Times New Roman" w:cs="Times New Roman"/>
                <w:lang w:val="sr-Cyrl-CS"/>
              </w:rPr>
            </w:pPr>
            <w:r w:rsidRPr="00C23589">
              <w:rPr>
                <w:rFonts w:ascii="Times New Roman" w:hAnsi="Times New Roman" w:cs="Times New Roman"/>
                <w:lang w:val="sr-Cyrl-CS"/>
              </w:rPr>
              <w:t>Износи у динарима</w:t>
            </w:r>
          </w:p>
        </w:tc>
      </w:tr>
      <w:tr w:rsidR="00B456E6" w:rsidRPr="00C23589" w:rsidTr="00981110">
        <w:trPr>
          <w:trHeight w:val="245"/>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1</w:t>
            </w:r>
          </w:p>
        </w:tc>
        <w:tc>
          <w:tcPr>
            <w:tcW w:w="5681"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до 1 т носивости</w:t>
            </w:r>
          </w:p>
        </w:tc>
        <w:tc>
          <w:tcPr>
            <w:tcW w:w="3019" w:type="dxa"/>
          </w:tcPr>
          <w:p w:rsidR="00B456E6" w:rsidRPr="00C23589" w:rsidRDefault="00764763" w:rsidP="002424A9">
            <w:pPr>
              <w:pStyle w:val="NoSpacing"/>
              <w:jc w:val="center"/>
              <w:rPr>
                <w:rFonts w:ascii="Times New Roman" w:hAnsi="Times New Roman" w:cs="Times New Roman"/>
                <w:lang w:val="sr-Cyrl-RS"/>
              </w:rPr>
            </w:pPr>
            <w:r>
              <w:rPr>
                <w:rFonts w:ascii="Times New Roman" w:hAnsi="Times New Roman" w:cs="Times New Roman"/>
              </w:rPr>
              <w:t>4</w:t>
            </w:r>
            <w:r>
              <w:rPr>
                <w:rFonts w:ascii="Times New Roman" w:hAnsi="Times New Roman" w:cs="Times New Roman"/>
                <w:lang w:val="sr-Cyrl-RS"/>
              </w:rPr>
              <w:t>8</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981110">
        <w:trPr>
          <w:trHeight w:val="258"/>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2</w:t>
            </w:r>
          </w:p>
        </w:tc>
        <w:tc>
          <w:tcPr>
            <w:tcW w:w="5681"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од 1 т до 5 т носивости</w:t>
            </w:r>
          </w:p>
        </w:tc>
        <w:tc>
          <w:tcPr>
            <w:tcW w:w="3019" w:type="dxa"/>
          </w:tcPr>
          <w:p w:rsidR="00B456E6" w:rsidRPr="00C23589" w:rsidRDefault="00A27BFF" w:rsidP="002424A9">
            <w:pPr>
              <w:pStyle w:val="NoSpacing"/>
              <w:jc w:val="center"/>
              <w:rPr>
                <w:rFonts w:ascii="Times New Roman" w:hAnsi="Times New Roman" w:cs="Times New Roman"/>
                <w:lang w:val="sr-Cyrl-CS"/>
              </w:rPr>
            </w:pPr>
            <w:r>
              <w:rPr>
                <w:rFonts w:ascii="Times New Roman" w:hAnsi="Times New Roman" w:cs="Times New Roman"/>
                <w:lang w:val="sr-Cyrl-RS"/>
              </w:rPr>
              <w:t>82</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981110">
        <w:trPr>
          <w:trHeight w:val="245"/>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3</w:t>
            </w:r>
          </w:p>
        </w:tc>
        <w:tc>
          <w:tcPr>
            <w:tcW w:w="5681"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од 5 т до 10 т носивости</w:t>
            </w:r>
          </w:p>
        </w:tc>
        <w:tc>
          <w:tcPr>
            <w:tcW w:w="3019" w:type="dxa"/>
          </w:tcPr>
          <w:p w:rsidR="00B456E6" w:rsidRPr="00C23589" w:rsidRDefault="00764763" w:rsidP="002424A9">
            <w:pPr>
              <w:pStyle w:val="NoSpacing"/>
              <w:jc w:val="center"/>
              <w:rPr>
                <w:rFonts w:ascii="Times New Roman" w:hAnsi="Times New Roman" w:cs="Times New Roman"/>
                <w:lang w:val="sr-Cyrl-RS"/>
              </w:rPr>
            </w:pPr>
            <w:r>
              <w:rPr>
                <w:rFonts w:ascii="Times New Roman" w:hAnsi="Times New Roman" w:cs="Times New Roman"/>
              </w:rPr>
              <w:t>1.</w:t>
            </w:r>
            <w:r>
              <w:rPr>
                <w:rFonts w:ascii="Times New Roman" w:hAnsi="Times New Roman" w:cs="Times New Roman"/>
                <w:lang w:val="sr-Cyrl-RS"/>
              </w:rPr>
              <w:t>12</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981110">
        <w:trPr>
          <w:trHeight w:val="258"/>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4</w:t>
            </w:r>
          </w:p>
        </w:tc>
        <w:tc>
          <w:tcPr>
            <w:tcW w:w="5681"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од 10 т до 12 т носивости</w:t>
            </w:r>
          </w:p>
        </w:tc>
        <w:tc>
          <w:tcPr>
            <w:tcW w:w="3019" w:type="dxa"/>
          </w:tcPr>
          <w:p w:rsidR="00B456E6" w:rsidRPr="00C23589" w:rsidRDefault="00764763" w:rsidP="002424A9">
            <w:pPr>
              <w:pStyle w:val="NoSpacing"/>
              <w:jc w:val="center"/>
              <w:rPr>
                <w:rFonts w:ascii="Times New Roman" w:hAnsi="Times New Roman" w:cs="Times New Roman"/>
                <w:lang w:val="sr-Cyrl-CS"/>
              </w:rPr>
            </w:pPr>
            <w:r>
              <w:rPr>
                <w:rFonts w:ascii="Times New Roman" w:hAnsi="Times New Roman" w:cs="Times New Roman"/>
              </w:rPr>
              <w:t>1.</w:t>
            </w:r>
            <w:r>
              <w:rPr>
                <w:rFonts w:ascii="Times New Roman" w:hAnsi="Times New Roman" w:cs="Times New Roman"/>
                <w:lang w:val="sr-Cyrl-RS"/>
              </w:rPr>
              <w:t>55</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981110">
        <w:trPr>
          <w:trHeight w:val="245"/>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5</w:t>
            </w:r>
          </w:p>
        </w:tc>
        <w:tc>
          <w:tcPr>
            <w:tcW w:w="5681" w:type="dxa"/>
          </w:tcPr>
          <w:p w:rsidR="00B456E6" w:rsidRPr="00C23589" w:rsidRDefault="00B456E6" w:rsidP="002424A9">
            <w:pPr>
              <w:pStyle w:val="NoSpacing"/>
              <w:rPr>
                <w:rFonts w:ascii="Times New Roman" w:hAnsi="Times New Roman" w:cs="Times New Roman"/>
              </w:rPr>
            </w:pPr>
            <w:r w:rsidRPr="00C23589">
              <w:rPr>
                <w:rFonts w:ascii="Times New Roman" w:hAnsi="Times New Roman" w:cs="Times New Roman"/>
              </w:rPr>
              <w:t>носивости преко 12 т</w:t>
            </w:r>
          </w:p>
        </w:tc>
        <w:tc>
          <w:tcPr>
            <w:tcW w:w="3019" w:type="dxa"/>
          </w:tcPr>
          <w:p w:rsidR="00B456E6" w:rsidRPr="00C23589" w:rsidRDefault="00764763" w:rsidP="002424A9">
            <w:pPr>
              <w:pStyle w:val="NoSpacing"/>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sr-Cyrl-RS"/>
              </w:rPr>
              <w:t>37</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bl>
    <w:p w:rsidR="00B456E6" w:rsidRDefault="00B456E6" w:rsidP="00B456E6">
      <w:pPr>
        <w:pStyle w:val="NoSpacing"/>
        <w:jc w:val="both"/>
        <w:rPr>
          <w:rFonts w:ascii="Times New Roman" w:hAnsi="Times New Roman" w:cs="Times New Roman"/>
          <w:b/>
          <w:lang w:val="sr-Cyrl-RS"/>
        </w:rPr>
      </w:pPr>
    </w:p>
    <w:p w:rsidR="00A27BFF" w:rsidRPr="00A27BFF" w:rsidRDefault="00A27BFF" w:rsidP="00B456E6">
      <w:pPr>
        <w:pStyle w:val="NoSpacing"/>
        <w:jc w:val="both"/>
        <w:rPr>
          <w:rFonts w:ascii="Times New Roman" w:hAnsi="Times New Roman" w:cs="Times New Roman"/>
          <w:b/>
          <w:lang w:val="sr-Cyrl-RS"/>
        </w:rPr>
      </w:pPr>
    </w:p>
    <w:p w:rsidR="00B456E6" w:rsidRPr="004D1050" w:rsidRDefault="00B456E6" w:rsidP="004D1050">
      <w:pPr>
        <w:pStyle w:val="NoSpacing"/>
        <w:tabs>
          <w:tab w:val="left" w:pos="2130"/>
        </w:tabs>
        <w:rPr>
          <w:rFonts w:ascii="Times New Roman" w:hAnsi="Times New Roman" w:cs="Times New Roman"/>
          <w:lang w:val="sr-Cyrl-RS"/>
        </w:rPr>
      </w:pPr>
      <w:r w:rsidRPr="004D1050">
        <w:rPr>
          <w:rFonts w:ascii="Times New Roman" w:hAnsi="Times New Roman" w:cs="Times New Roman"/>
        </w:rPr>
        <w:lastRenderedPageBreak/>
        <w:t xml:space="preserve">7) </w:t>
      </w:r>
      <w:r w:rsidR="004D1050">
        <w:rPr>
          <w:rFonts w:ascii="Times New Roman" w:hAnsi="Times New Roman" w:cs="Times New Roman"/>
        </w:rPr>
        <w:tab/>
      </w:r>
    </w:p>
    <w:tbl>
      <w:tblPr>
        <w:tblStyle w:val="TableGrid"/>
        <w:tblW w:w="0" w:type="auto"/>
        <w:tblLook w:val="04A0" w:firstRow="1" w:lastRow="0" w:firstColumn="1" w:lastColumn="0" w:noHBand="0" w:noVBand="1"/>
      </w:tblPr>
      <w:tblGrid>
        <w:gridCol w:w="727"/>
        <w:gridCol w:w="5558"/>
        <w:gridCol w:w="3142"/>
      </w:tblGrid>
      <w:tr w:rsidR="00B456E6" w:rsidRPr="00C23589" w:rsidTr="00521709">
        <w:trPr>
          <w:trHeight w:val="503"/>
        </w:trPr>
        <w:tc>
          <w:tcPr>
            <w:tcW w:w="727" w:type="dxa"/>
          </w:tcPr>
          <w:p w:rsidR="00B456E6" w:rsidRPr="00C23589" w:rsidRDefault="00A27BFF" w:rsidP="002424A9">
            <w:pPr>
              <w:pStyle w:val="NoSpacing"/>
              <w:rPr>
                <w:rFonts w:ascii="Times New Roman" w:hAnsi="Times New Roman" w:cs="Times New Roman"/>
                <w:lang w:val="sr-Cyrl-CS"/>
              </w:rPr>
            </w:pPr>
            <w:r>
              <w:rPr>
                <w:rFonts w:ascii="Times New Roman" w:hAnsi="Times New Roman" w:cs="Times New Roman"/>
                <w:lang w:val="sr-Cyrl-CS"/>
              </w:rPr>
              <w:t>Ред. број</w:t>
            </w:r>
          </w:p>
        </w:tc>
        <w:tc>
          <w:tcPr>
            <w:tcW w:w="5558" w:type="dxa"/>
            <w:vAlign w:val="center"/>
          </w:tcPr>
          <w:p w:rsidR="00B456E6" w:rsidRPr="00981110" w:rsidRDefault="00B456E6" w:rsidP="00521709">
            <w:pPr>
              <w:pStyle w:val="NoSpacing"/>
              <w:jc w:val="center"/>
              <w:rPr>
                <w:rFonts w:ascii="Times New Roman" w:hAnsi="Times New Roman" w:cs="Times New Roman"/>
                <w:lang w:val="sr-Cyrl-RS"/>
              </w:rPr>
            </w:pPr>
            <w:r w:rsidRPr="00981110">
              <w:rPr>
                <w:rFonts w:ascii="Times New Roman" w:hAnsi="Times New Roman" w:cs="Times New Roman"/>
                <w:lang w:val="sr-Cyrl-RS"/>
              </w:rPr>
              <w:t>З</w:t>
            </w:r>
            <w:r w:rsidRPr="00981110">
              <w:rPr>
                <w:rFonts w:ascii="Times New Roman" w:hAnsi="Times New Roman" w:cs="Times New Roman"/>
              </w:rPr>
              <w:t>а вучна возила (тегљаче)</w:t>
            </w:r>
          </w:p>
        </w:tc>
        <w:tc>
          <w:tcPr>
            <w:tcW w:w="3142" w:type="dxa"/>
            <w:vAlign w:val="center"/>
          </w:tcPr>
          <w:p w:rsidR="00B456E6" w:rsidRPr="00C23589" w:rsidRDefault="00B456E6" w:rsidP="00981110">
            <w:pPr>
              <w:pStyle w:val="NoSpacing"/>
              <w:jc w:val="center"/>
              <w:rPr>
                <w:rFonts w:ascii="Times New Roman" w:hAnsi="Times New Roman" w:cs="Times New Roman"/>
                <w:lang w:val="sr-Cyrl-CS"/>
              </w:rPr>
            </w:pPr>
            <w:r w:rsidRPr="00C23589">
              <w:rPr>
                <w:rFonts w:ascii="Times New Roman" w:hAnsi="Times New Roman" w:cs="Times New Roman"/>
                <w:lang w:val="sr-Cyrl-CS"/>
              </w:rPr>
              <w:t>Износи у динарима</w:t>
            </w:r>
          </w:p>
        </w:tc>
      </w:tr>
      <w:tr w:rsidR="00B456E6" w:rsidRPr="00C23589" w:rsidTr="002424A9">
        <w:trPr>
          <w:trHeight w:val="245"/>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1</w:t>
            </w:r>
          </w:p>
        </w:tc>
        <w:tc>
          <w:tcPr>
            <w:tcW w:w="5558"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чија је снага мотора до 66 киловата</w:t>
            </w:r>
          </w:p>
        </w:tc>
        <w:tc>
          <w:tcPr>
            <w:tcW w:w="3142" w:type="dxa"/>
          </w:tcPr>
          <w:p w:rsidR="00B456E6" w:rsidRPr="00C23589" w:rsidRDefault="00764763" w:rsidP="002424A9">
            <w:pPr>
              <w:pStyle w:val="NoSpacing"/>
              <w:jc w:val="center"/>
              <w:rPr>
                <w:rFonts w:ascii="Times New Roman" w:hAnsi="Times New Roman" w:cs="Times New Roman"/>
                <w:lang w:val="sr-Cyrl-RS"/>
              </w:rPr>
            </w:pPr>
            <w:r>
              <w:rPr>
                <w:rFonts w:ascii="Times New Roman" w:hAnsi="Times New Roman" w:cs="Times New Roman"/>
              </w:rPr>
              <w:t>1.</w:t>
            </w:r>
            <w:r>
              <w:rPr>
                <w:rFonts w:ascii="Times New Roman" w:hAnsi="Times New Roman" w:cs="Times New Roman"/>
                <w:lang w:val="sr-Cyrl-RS"/>
              </w:rPr>
              <w:t>77</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2424A9">
        <w:trPr>
          <w:trHeight w:val="258"/>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2</w:t>
            </w:r>
          </w:p>
        </w:tc>
        <w:tc>
          <w:tcPr>
            <w:tcW w:w="5558"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чија је снага мотора од 66 до 96  киловата</w:t>
            </w:r>
          </w:p>
        </w:tc>
        <w:tc>
          <w:tcPr>
            <w:tcW w:w="3142" w:type="dxa"/>
          </w:tcPr>
          <w:p w:rsidR="00B456E6" w:rsidRPr="00C23589" w:rsidRDefault="00764763" w:rsidP="002424A9">
            <w:pPr>
              <w:pStyle w:val="NoSpacing"/>
              <w:jc w:val="center"/>
              <w:rPr>
                <w:rFonts w:ascii="Times New Roman" w:hAnsi="Times New Roman" w:cs="Times New Roman"/>
                <w:lang w:val="sr-Cyrl-CS"/>
              </w:rPr>
            </w:pPr>
            <w:r>
              <w:rPr>
                <w:rFonts w:ascii="Times New Roman" w:hAnsi="Times New Roman" w:cs="Times New Roman"/>
              </w:rPr>
              <w:t>2.</w:t>
            </w:r>
            <w:r>
              <w:rPr>
                <w:rFonts w:ascii="Times New Roman" w:hAnsi="Times New Roman" w:cs="Times New Roman"/>
                <w:lang w:val="sr-Cyrl-RS"/>
              </w:rPr>
              <w:t>37</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2424A9">
        <w:trPr>
          <w:trHeight w:val="245"/>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3</w:t>
            </w:r>
          </w:p>
        </w:tc>
        <w:tc>
          <w:tcPr>
            <w:tcW w:w="5558"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чија је снага мотора од 96 до 132 киловата</w:t>
            </w:r>
          </w:p>
        </w:tc>
        <w:tc>
          <w:tcPr>
            <w:tcW w:w="3142" w:type="dxa"/>
          </w:tcPr>
          <w:p w:rsidR="00B456E6" w:rsidRPr="00C23589" w:rsidRDefault="00764763" w:rsidP="002424A9">
            <w:pPr>
              <w:pStyle w:val="NoSpacing"/>
              <w:jc w:val="center"/>
              <w:rPr>
                <w:rFonts w:ascii="Times New Roman" w:hAnsi="Times New Roman" w:cs="Times New Roman"/>
                <w:lang w:val="sr-Cyrl-RS"/>
              </w:rPr>
            </w:pPr>
            <w:r>
              <w:rPr>
                <w:rFonts w:ascii="Times New Roman" w:hAnsi="Times New Roman" w:cs="Times New Roman"/>
              </w:rPr>
              <w:t>2.</w:t>
            </w:r>
            <w:r>
              <w:rPr>
                <w:rFonts w:ascii="Times New Roman" w:hAnsi="Times New Roman" w:cs="Times New Roman"/>
                <w:lang w:val="sr-Cyrl-RS"/>
              </w:rPr>
              <w:t>98</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2424A9">
        <w:trPr>
          <w:trHeight w:val="258"/>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4</w:t>
            </w:r>
          </w:p>
        </w:tc>
        <w:tc>
          <w:tcPr>
            <w:tcW w:w="5558"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rPr>
              <w:t>чија је снага мотора од 132 до 177 киловата</w:t>
            </w:r>
          </w:p>
        </w:tc>
        <w:tc>
          <w:tcPr>
            <w:tcW w:w="3142" w:type="dxa"/>
          </w:tcPr>
          <w:p w:rsidR="00B456E6" w:rsidRPr="00C23589" w:rsidRDefault="00764763" w:rsidP="002424A9">
            <w:pPr>
              <w:pStyle w:val="NoSpacing"/>
              <w:jc w:val="center"/>
              <w:rPr>
                <w:rFonts w:ascii="Times New Roman" w:hAnsi="Times New Roman" w:cs="Times New Roman"/>
                <w:lang w:val="sr-Cyrl-CS"/>
              </w:rPr>
            </w:pPr>
            <w:r>
              <w:rPr>
                <w:rFonts w:ascii="Times New Roman" w:hAnsi="Times New Roman" w:cs="Times New Roman"/>
              </w:rPr>
              <w:t>3.</w:t>
            </w:r>
            <w:r>
              <w:rPr>
                <w:rFonts w:ascii="Times New Roman" w:hAnsi="Times New Roman" w:cs="Times New Roman"/>
                <w:lang w:val="sr-Cyrl-RS"/>
              </w:rPr>
              <w:t>57</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r w:rsidR="00B456E6" w:rsidRPr="00C23589" w:rsidTr="002424A9">
        <w:trPr>
          <w:trHeight w:val="245"/>
        </w:trPr>
        <w:tc>
          <w:tcPr>
            <w:tcW w:w="727" w:type="dxa"/>
          </w:tcPr>
          <w:p w:rsidR="00B456E6" w:rsidRPr="00C23589" w:rsidRDefault="00B456E6" w:rsidP="002424A9">
            <w:pPr>
              <w:pStyle w:val="NoSpacing"/>
              <w:rPr>
                <w:rFonts w:ascii="Times New Roman" w:hAnsi="Times New Roman" w:cs="Times New Roman"/>
                <w:lang w:val="sr-Cyrl-CS"/>
              </w:rPr>
            </w:pPr>
            <w:r w:rsidRPr="00C23589">
              <w:rPr>
                <w:rFonts w:ascii="Times New Roman" w:hAnsi="Times New Roman" w:cs="Times New Roman"/>
                <w:lang w:val="sr-Cyrl-CS"/>
              </w:rPr>
              <w:t>5</w:t>
            </w:r>
          </w:p>
        </w:tc>
        <w:tc>
          <w:tcPr>
            <w:tcW w:w="5558" w:type="dxa"/>
          </w:tcPr>
          <w:p w:rsidR="00B456E6" w:rsidRPr="00C23589" w:rsidRDefault="00B456E6" w:rsidP="002424A9">
            <w:pPr>
              <w:pStyle w:val="NoSpacing"/>
              <w:rPr>
                <w:rFonts w:ascii="Times New Roman" w:hAnsi="Times New Roman" w:cs="Times New Roman"/>
              </w:rPr>
            </w:pPr>
            <w:r w:rsidRPr="00C23589">
              <w:rPr>
                <w:rFonts w:ascii="Times New Roman" w:hAnsi="Times New Roman" w:cs="Times New Roman"/>
              </w:rPr>
              <w:t>чија је снага мотора преко 177 киловата</w:t>
            </w:r>
          </w:p>
        </w:tc>
        <w:tc>
          <w:tcPr>
            <w:tcW w:w="3142" w:type="dxa"/>
          </w:tcPr>
          <w:p w:rsidR="00B456E6" w:rsidRPr="00C23589" w:rsidRDefault="00764763" w:rsidP="002424A9">
            <w:pPr>
              <w:pStyle w:val="NoSpacing"/>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val="sr-Cyrl-RS"/>
              </w:rPr>
              <w:t>74</w:t>
            </w:r>
            <w:r w:rsidR="00B456E6" w:rsidRPr="00C23589">
              <w:rPr>
                <w:rFonts w:ascii="Times New Roman" w:hAnsi="Times New Roman" w:cs="Times New Roman"/>
              </w:rPr>
              <w:t>0,</w:t>
            </w:r>
            <w:r w:rsidR="00B456E6" w:rsidRPr="00C23589">
              <w:rPr>
                <w:rFonts w:ascii="Times New Roman" w:hAnsi="Times New Roman" w:cs="Times New Roman"/>
                <w:lang w:val="sr-Cyrl-RS"/>
              </w:rPr>
              <w:t>00</w:t>
            </w:r>
          </w:p>
        </w:tc>
      </w:tr>
    </w:tbl>
    <w:p w:rsidR="00B456E6" w:rsidRPr="00C23589" w:rsidRDefault="00B456E6" w:rsidP="00B456E6">
      <w:pPr>
        <w:pStyle w:val="NoSpacing"/>
        <w:rPr>
          <w:rFonts w:ascii="Times New Roman" w:hAnsi="Times New Roman" w:cs="Times New Roman"/>
          <w:b/>
          <w:lang w:val="sr-Cyrl-RS"/>
        </w:rPr>
      </w:pPr>
    </w:p>
    <w:p w:rsidR="00B456E6" w:rsidRPr="00981110" w:rsidRDefault="00B456E6" w:rsidP="00B456E6">
      <w:pPr>
        <w:pStyle w:val="NoSpacing"/>
        <w:jc w:val="both"/>
        <w:rPr>
          <w:rFonts w:ascii="Times New Roman" w:hAnsi="Times New Roman" w:cs="Times New Roman"/>
          <w:lang w:val="sr-Cyrl-RS"/>
        </w:rPr>
      </w:pPr>
      <w:r w:rsidRPr="00981110">
        <w:t xml:space="preserve">8) </w:t>
      </w:r>
      <w:r w:rsidRPr="00981110">
        <w:rPr>
          <w:rFonts w:ascii="Times New Roman" w:hAnsi="Times New Roman" w:cs="Times New Roman"/>
          <w:lang w:val="sr-Cyrl-RS"/>
        </w:rPr>
        <w:t>З</w:t>
      </w:r>
      <w:r w:rsidRPr="00981110">
        <w:rPr>
          <w:rFonts w:ascii="Times New Roman" w:hAnsi="Times New Roman" w:cs="Times New Roman"/>
        </w:rPr>
        <w:t>а радна возила, специјална адаптирана возила за превоз реквизита за путујуће забаве, радње и атестирана специјализована возила за превоз пчела.........</w:t>
      </w:r>
      <w:r w:rsidR="00A27BFF" w:rsidRPr="00981110">
        <w:rPr>
          <w:rFonts w:ascii="Times New Roman" w:hAnsi="Times New Roman" w:cs="Times New Roman"/>
          <w:lang w:val="sr-Cyrl-RS"/>
        </w:rPr>
        <w:t>..........</w:t>
      </w:r>
      <w:r w:rsidR="00981110">
        <w:rPr>
          <w:rFonts w:ascii="Times New Roman" w:hAnsi="Times New Roman" w:cs="Times New Roman"/>
          <w:lang w:val="sr-Cyrl-RS"/>
        </w:rPr>
        <w:t>...................</w:t>
      </w:r>
      <w:r w:rsidR="00764763" w:rsidRPr="00981110">
        <w:rPr>
          <w:rFonts w:ascii="Times New Roman" w:hAnsi="Times New Roman" w:cs="Times New Roman"/>
        </w:rPr>
        <w:t>1.</w:t>
      </w:r>
      <w:r w:rsidR="00764763" w:rsidRPr="00981110">
        <w:rPr>
          <w:rFonts w:ascii="Times New Roman" w:hAnsi="Times New Roman" w:cs="Times New Roman"/>
          <w:lang w:val="sr-Cyrl-RS"/>
        </w:rPr>
        <w:t>17</w:t>
      </w:r>
      <w:r w:rsidRPr="00981110">
        <w:rPr>
          <w:rFonts w:ascii="Times New Roman" w:hAnsi="Times New Roman" w:cs="Times New Roman"/>
        </w:rPr>
        <w:t>0,</w:t>
      </w:r>
      <w:r w:rsidRPr="00981110">
        <w:rPr>
          <w:rFonts w:ascii="Times New Roman" w:hAnsi="Times New Roman" w:cs="Times New Roman"/>
          <w:lang w:val="sr-Cyrl-RS"/>
        </w:rPr>
        <w:t>00</w:t>
      </w:r>
    </w:p>
    <w:p w:rsidR="00B456E6" w:rsidRPr="00981110" w:rsidRDefault="00B456E6" w:rsidP="00B456E6">
      <w:pPr>
        <w:jc w:val="both"/>
        <w:rPr>
          <w:rFonts w:ascii="Times New Roman" w:hAnsi="Times New Roman" w:cs="Times New Roman"/>
          <w:lang w:val="sr-Cyrl-RS"/>
        </w:rPr>
      </w:pPr>
    </w:p>
    <w:p w:rsidR="003D28BF" w:rsidRPr="002A1870" w:rsidRDefault="003D28BF" w:rsidP="003D28BF">
      <w:pPr>
        <w:jc w:val="center"/>
        <w:rPr>
          <w:rFonts w:ascii="Times New Roman" w:hAnsi="Times New Roman" w:cs="Times New Roman"/>
          <w:b/>
          <w:lang w:val="sr-Cyrl-RS"/>
        </w:rPr>
      </w:pPr>
      <w:r w:rsidRPr="002A1870">
        <w:rPr>
          <w:rFonts w:ascii="Times New Roman" w:hAnsi="Times New Roman" w:cs="Times New Roman"/>
          <w:b/>
          <w:lang w:val="sr-Cyrl-RS"/>
        </w:rPr>
        <w:t>Члан 3.</w:t>
      </w:r>
    </w:p>
    <w:p w:rsidR="003D28BF" w:rsidRPr="00F226A8" w:rsidRDefault="003D28BF" w:rsidP="003D28BF">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F226A8">
        <w:rPr>
          <w:rFonts w:ascii="Times New Roman" w:hAnsi="Times New Roman" w:cs="Times New Roman"/>
          <w:lang w:val="sr-Cyrl-CS"/>
        </w:rPr>
        <w:t xml:space="preserve">Ова Одлука ступа на </w:t>
      </w:r>
      <w:r>
        <w:rPr>
          <w:rFonts w:ascii="Times New Roman" w:hAnsi="Times New Roman" w:cs="Times New Roman"/>
          <w:lang w:val="sr-Cyrl-CS"/>
        </w:rPr>
        <w:t>снагу осмог дана од дана</w:t>
      </w:r>
      <w:r w:rsidRPr="00F226A8">
        <w:rPr>
          <w:rFonts w:ascii="Times New Roman" w:hAnsi="Times New Roman" w:cs="Times New Roman"/>
          <w:lang w:val="sr-Cyrl-CS"/>
        </w:rPr>
        <w:t xml:space="preserve">  објављивања у „Службеном гласнику општине К</w:t>
      </w:r>
      <w:r>
        <w:rPr>
          <w:rFonts w:ascii="Times New Roman" w:hAnsi="Times New Roman" w:cs="Times New Roman"/>
          <w:lang w:val="sr-Cyrl-CS"/>
        </w:rPr>
        <w:t>нић“ а примењује се од 01.01.2021</w:t>
      </w:r>
      <w:r w:rsidRPr="00F226A8">
        <w:rPr>
          <w:rFonts w:ascii="Times New Roman" w:hAnsi="Times New Roman" w:cs="Times New Roman"/>
          <w:lang w:val="sr-Cyrl-CS"/>
        </w:rPr>
        <w:t>. године.</w:t>
      </w:r>
    </w:p>
    <w:p w:rsidR="003D28BF" w:rsidRDefault="003D28BF" w:rsidP="003D28BF">
      <w:pPr>
        <w:jc w:val="center"/>
        <w:rPr>
          <w:rFonts w:ascii="Times New Roman" w:hAnsi="Times New Roman" w:cs="Times New Roman"/>
          <w:lang w:val="sr-Cyrl-RS"/>
        </w:rPr>
      </w:pPr>
    </w:p>
    <w:p w:rsidR="003D28BF" w:rsidRPr="003D28BF" w:rsidRDefault="003D28BF" w:rsidP="003D28BF">
      <w:pPr>
        <w:spacing w:after="0" w:line="240" w:lineRule="auto"/>
        <w:rPr>
          <w:rFonts w:ascii="Times New Roman" w:hAnsi="Times New Roman" w:cs="Times New Roman"/>
          <w:lang w:val="sr-Cyrl-RS"/>
        </w:rPr>
      </w:pPr>
      <w:r w:rsidRPr="003D28BF">
        <w:rPr>
          <w:rFonts w:ascii="Times New Roman" w:hAnsi="Times New Roman" w:cs="Times New Roman"/>
          <w:lang w:val="sr-Cyrl-RS"/>
        </w:rPr>
        <w:t xml:space="preserve">У Книћу, </w:t>
      </w:r>
      <w:r w:rsidR="00824DE6">
        <w:rPr>
          <w:rFonts w:ascii="Times New Roman" w:hAnsi="Times New Roman" w:cs="Times New Roman"/>
          <w:lang w:val="sr-Cyrl-RS"/>
        </w:rPr>
        <w:t>07.12.2020</w:t>
      </w:r>
      <w:r w:rsidRPr="003D28BF">
        <w:rPr>
          <w:rFonts w:ascii="Times New Roman" w:hAnsi="Times New Roman" w:cs="Times New Roman"/>
          <w:lang w:val="sr-Cyrl-RS"/>
        </w:rPr>
        <w:t>. године,</w:t>
      </w:r>
    </w:p>
    <w:p w:rsidR="003D28BF" w:rsidRPr="003D28BF" w:rsidRDefault="003D28BF" w:rsidP="003D28BF">
      <w:pPr>
        <w:spacing w:after="0" w:line="240" w:lineRule="auto"/>
        <w:rPr>
          <w:rFonts w:ascii="Times New Roman" w:hAnsi="Times New Roman" w:cs="Times New Roman"/>
          <w:lang w:val="sr-Cyrl-RS"/>
        </w:rPr>
      </w:pPr>
      <w:r w:rsidRPr="003D28BF">
        <w:rPr>
          <w:rFonts w:ascii="Times New Roman" w:hAnsi="Times New Roman" w:cs="Times New Roman"/>
          <w:lang w:val="sr-Cyrl-RS"/>
        </w:rPr>
        <w:t xml:space="preserve">Број: </w:t>
      </w:r>
      <w:r w:rsidR="002A1870">
        <w:rPr>
          <w:rFonts w:ascii="Times New Roman" w:hAnsi="Times New Roman" w:cs="Times New Roman"/>
          <w:lang w:val="sr-Cyrl-RS"/>
        </w:rPr>
        <w:t>434-</w:t>
      </w:r>
      <w:r w:rsidR="00521E4F">
        <w:rPr>
          <w:rFonts w:ascii="Times New Roman" w:hAnsi="Times New Roman" w:cs="Times New Roman"/>
          <w:lang w:val="sr-Cyrl-RS"/>
        </w:rPr>
        <w:t>1925</w:t>
      </w:r>
      <w:r w:rsidR="002A1870">
        <w:rPr>
          <w:rFonts w:ascii="Times New Roman" w:hAnsi="Times New Roman" w:cs="Times New Roman"/>
          <w:lang w:val="sr-Cyrl-RS"/>
        </w:rPr>
        <w:t>/2020-03</w:t>
      </w:r>
    </w:p>
    <w:p w:rsidR="003D28BF" w:rsidRPr="003D28BF" w:rsidRDefault="003D28BF" w:rsidP="003D28BF">
      <w:pPr>
        <w:spacing w:after="0" w:line="240" w:lineRule="auto"/>
        <w:rPr>
          <w:rFonts w:ascii="Times New Roman" w:hAnsi="Times New Roman" w:cs="Times New Roman"/>
          <w:lang w:val="sr-Cyrl-RS"/>
        </w:rPr>
      </w:pPr>
    </w:p>
    <w:p w:rsidR="003D28BF" w:rsidRPr="003D28BF" w:rsidRDefault="003D28BF" w:rsidP="003D28BF">
      <w:pPr>
        <w:spacing w:after="0" w:line="240" w:lineRule="auto"/>
        <w:rPr>
          <w:rFonts w:ascii="Times New Roman" w:hAnsi="Times New Roman" w:cs="Times New Roman"/>
          <w:lang w:val="sr-Cyrl-RS"/>
        </w:rPr>
      </w:pPr>
      <w:r w:rsidRPr="003D28BF">
        <w:rPr>
          <w:rFonts w:ascii="Times New Roman" w:hAnsi="Times New Roman" w:cs="Times New Roman"/>
          <w:lang w:val="sr-Cyrl-RS"/>
        </w:rPr>
        <w:t>Нацрт припремио:</w:t>
      </w:r>
    </w:p>
    <w:p w:rsidR="003D28BF" w:rsidRPr="003D28BF" w:rsidRDefault="003D28BF" w:rsidP="003D28BF">
      <w:pPr>
        <w:spacing w:after="0" w:line="240" w:lineRule="auto"/>
        <w:rPr>
          <w:rFonts w:ascii="Times New Roman" w:hAnsi="Times New Roman" w:cs="Times New Roman"/>
          <w:lang w:val="sr-Cyrl-RS"/>
        </w:rPr>
      </w:pPr>
      <w:r w:rsidRPr="003D28BF">
        <w:rPr>
          <w:rFonts w:ascii="Times New Roman" w:hAnsi="Times New Roman" w:cs="Times New Roman"/>
          <w:lang w:val="sr-Cyrl-RS"/>
        </w:rPr>
        <w:t>Небојша Томовић</w:t>
      </w:r>
    </w:p>
    <w:p w:rsidR="003D28BF" w:rsidRPr="003D28BF" w:rsidRDefault="003D28BF" w:rsidP="003D28BF">
      <w:pPr>
        <w:spacing w:after="0" w:line="240" w:lineRule="auto"/>
        <w:rPr>
          <w:rFonts w:ascii="Times New Roman" w:hAnsi="Times New Roman" w:cs="Times New Roman"/>
          <w:b/>
          <w:lang w:val="sr-Cyrl-RS"/>
        </w:rPr>
      </w:pPr>
      <w:r w:rsidRPr="003D28BF">
        <w:rPr>
          <w:rFonts w:ascii="Times New Roman" w:hAnsi="Times New Roman" w:cs="Times New Roman"/>
          <w:lang w:val="sr-Cyrl-RS"/>
        </w:rPr>
        <w:t xml:space="preserve">                                                                                                    </w:t>
      </w:r>
      <w:r w:rsidR="00521E4F">
        <w:rPr>
          <w:rFonts w:ascii="Times New Roman" w:hAnsi="Times New Roman" w:cs="Times New Roman"/>
          <w:lang w:val="sr-Cyrl-RS"/>
        </w:rPr>
        <w:t xml:space="preserve">   </w:t>
      </w:r>
      <w:r w:rsidR="00824DE6">
        <w:rPr>
          <w:rFonts w:ascii="Times New Roman" w:hAnsi="Times New Roman" w:cs="Times New Roman"/>
          <w:lang w:val="sr-Cyrl-RS"/>
        </w:rPr>
        <w:t xml:space="preserve"> </w:t>
      </w:r>
      <w:r w:rsidRPr="003D28BF">
        <w:rPr>
          <w:rFonts w:ascii="Times New Roman" w:hAnsi="Times New Roman" w:cs="Times New Roman"/>
          <w:b/>
          <w:lang w:val="sr-Cyrl-RS"/>
        </w:rPr>
        <w:t>Начелник Општинске управе</w:t>
      </w:r>
    </w:p>
    <w:p w:rsidR="003D28BF" w:rsidRPr="00824DE6" w:rsidRDefault="003D28BF" w:rsidP="003D28BF">
      <w:pPr>
        <w:spacing w:after="0" w:line="240" w:lineRule="auto"/>
        <w:rPr>
          <w:rFonts w:ascii="Times New Roman" w:hAnsi="Times New Roman" w:cs="Times New Roman"/>
          <w:b/>
          <w:lang w:val="sr-Cyrl-RS"/>
        </w:rPr>
      </w:pPr>
      <w:r w:rsidRPr="00824DE6">
        <w:rPr>
          <w:rFonts w:ascii="Times New Roman" w:hAnsi="Times New Roman" w:cs="Times New Roman"/>
          <w:b/>
          <w:lang w:val="sr-Cyrl-RS"/>
        </w:rPr>
        <w:t xml:space="preserve">                                                                                                         </w:t>
      </w:r>
      <w:r w:rsidR="00824DE6" w:rsidRPr="00824DE6">
        <w:rPr>
          <w:rFonts w:ascii="Times New Roman" w:hAnsi="Times New Roman" w:cs="Times New Roman"/>
          <w:b/>
          <w:lang w:val="sr-Cyrl-RS"/>
        </w:rPr>
        <w:t xml:space="preserve">          Марина Петровић</w:t>
      </w:r>
    </w:p>
    <w:p w:rsidR="003D28BF" w:rsidRDefault="003D28BF" w:rsidP="003D28BF">
      <w:pPr>
        <w:spacing w:after="0" w:line="240" w:lineRule="auto"/>
        <w:rPr>
          <w:rFonts w:ascii="Times New Roman" w:hAnsi="Times New Roman" w:cs="Times New Roman"/>
          <w:lang w:val="sr-Cyrl-RS"/>
        </w:rPr>
      </w:pPr>
    </w:p>
    <w:p w:rsidR="002A1870" w:rsidRDefault="002A1870" w:rsidP="003D28BF">
      <w:pPr>
        <w:spacing w:after="0" w:line="240" w:lineRule="auto"/>
        <w:rPr>
          <w:rFonts w:ascii="Times New Roman" w:hAnsi="Times New Roman" w:cs="Times New Roman"/>
          <w:lang w:val="sr-Cyrl-RS"/>
        </w:rPr>
      </w:pPr>
    </w:p>
    <w:p w:rsidR="00F24F28" w:rsidRPr="003D28BF" w:rsidRDefault="00F24F28" w:rsidP="003D28BF">
      <w:pPr>
        <w:spacing w:after="0" w:line="240" w:lineRule="auto"/>
        <w:rPr>
          <w:rFonts w:ascii="Times New Roman" w:hAnsi="Times New Roman" w:cs="Times New Roman"/>
          <w:lang w:val="sr-Cyrl-RS"/>
        </w:rPr>
      </w:pPr>
    </w:p>
    <w:p w:rsidR="003D28BF" w:rsidRDefault="003D28BF" w:rsidP="003D28BF">
      <w:pPr>
        <w:jc w:val="center"/>
        <w:rPr>
          <w:rFonts w:ascii="Times New Roman" w:hAnsi="Times New Roman" w:cs="Times New Roman"/>
          <w:b/>
          <w:lang w:val="sr-Cyrl-RS"/>
        </w:rPr>
      </w:pPr>
      <w:r w:rsidRPr="003D28BF">
        <w:rPr>
          <w:rFonts w:ascii="Times New Roman" w:hAnsi="Times New Roman" w:cs="Times New Roman"/>
          <w:b/>
          <w:lang w:val="sr-Cyrl-RS"/>
        </w:rPr>
        <w:t>О  б р а з л о ж е њ е</w:t>
      </w:r>
    </w:p>
    <w:p w:rsidR="00F24F28" w:rsidRPr="003D28BF" w:rsidRDefault="00F24F28" w:rsidP="003D28BF">
      <w:pPr>
        <w:jc w:val="center"/>
        <w:rPr>
          <w:rFonts w:ascii="Times New Roman" w:hAnsi="Times New Roman" w:cs="Times New Roman"/>
          <w:b/>
          <w:lang w:val="sr-Cyrl-RS"/>
        </w:rPr>
      </w:pPr>
    </w:p>
    <w:p w:rsidR="003D28BF" w:rsidRPr="003D28BF" w:rsidRDefault="00981110" w:rsidP="003D28BF">
      <w:pPr>
        <w:rPr>
          <w:rFonts w:ascii="Times New Roman" w:hAnsi="Times New Roman" w:cs="Times New Roman"/>
          <w:b/>
          <w:lang w:val="sr-Cyrl-RS"/>
        </w:rPr>
      </w:pPr>
      <w:r>
        <w:rPr>
          <w:rFonts w:ascii="Times New Roman" w:hAnsi="Times New Roman" w:cs="Times New Roman"/>
          <w:b/>
          <w:lang w:val="sr-Cyrl-RS"/>
        </w:rPr>
        <w:t xml:space="preserve">         </w:t>
      </w:r>
      <w:r w:rsidR="003D28BF" w:rsidRPr="003D28BF">
        <w:rPr>
          <w:rFonts w:ascii="Times New Roman" w:hAnsi="Times New Roman" w:cs="Times New Roman"/>
          <w:b/>
          <w:lang w:val="sr-Cyrl-RS"/>
        </w:rPr>
        <w:t>Правни основ,</w:t>
      </w:r>
    </w:p>
    <w:p w:rsidR="003D28BF" w:rsidRPr="003D28BF" w:rsidRDefault="003D28BF" w:rsidP="003D28BF">
      <w:pPr>
        <w:autoSpaceDE w:val="0"/>
        <w:autoSpaceDN w:val="0"/>
        <w:adjustRightInd w:val="0"/>
        <w:spacing w:after="0" w:line="240" w:lineRule="auto"/>
        <w:jc w:val="both"/>
        <w:rPr>
          <w:rFonts w:ascii="Arial" w:hAnsi="Arial" w:cs="Arial"/>
          <w:color w:val="000000"/>
        </w:rPr>
      </w:pPr>
      <w:r w:rsidRPr="003D28BF">
        <w:rPr>
          <w:rFonts w:ascii="Times New Roman" w:hAnsi="Times New Roman" w:cs="Times New Roman"/>
          <w:color w:val="000000"/>
          <w:sz w:val="24"/>
          <w:szCs w:val="24"/>
          <w:lang w:val="sr-Cyrl-RS"/>
        </w:rPr>
        <w:t xml:space="preserve">       </w:t>
      </w:r>
      <w:r w:rsidR="00981110">
        <w:rPr>
          <w:rFonts w:ascii="Times New Roman" w:hAnsi="Times New Roman" w:cs="Times New Roman"/>
          <w:color w:val="000000"/>
          <w:sz w:val="24"/>
          <w:szCs w:val="24"/>
          <w:lang w:val="sr-Cyrl-RS"/>
        </w:rPr>
        <w:t xml:space="preserve"> </w:t>
      </w:r>
      <w:r w:rsidRPr="003D28BF">
        <w:rPr>
          <w:rFonts w:ascii="Times New Roman" w:hAnsi="Times New Roman" w:cs="Times New Roman"/>
          <w:color w:val="000000"/>
          <w:sz w:val="24"/>
          <w:szCs w:val="24"/>
          <w:lang w:val="sr-Cyrl-RS"/>
        </w:rPr>
        <w:t xml:space="preserve"> </w:t>
      </w:r>
      <w:r w:rsidRPr="003D28BF">
        <w:rPr>
          <w:rFonts w:ascii="Times New Roman" w:hAnsi="Times New Roman" w:cs="Times New Roman"/>
          <w:color w:val="000000"/>
          <w:lang w:val="sr-Cyrl-RS"/>
        </w:rPr>
        <w:t>Правни основ за доношење ове одлуке садржан је у одредби члана 6. став 1. тачка 3. Закона о</w:t>
      </w:r>
      <w:r w:rsidR="009E6556">
        <w:rPr>
          <w:rFonts w:ascii="Times New Roman" w:hAnsi="Times New Roman" w:cs="Times New Roman"/>
          <w:color w:val="000000"/>
          <w:lang w:val="sr-Cyrl-RS"/>
        </w:rPr>
        <w:t xml:space="preserve"> финансирању локалне самоуправе </w:t>
      </w:r>
      <w:r w:rsidR="009E6556" w:rsidRPr="00AB78D1">
        <w:rPr>
          <w:rFonts w:ascii="Times New Roman" w:hAnsi="Times New Roman" w:cs="Times New Roman"/>
          <w:lang w:val="sr-Cyrl-RS"/>
        </w:rPr>
        <w:t>(„Сл. гласник РС“, бр. 62/06, 47/11</w:t>
      </w:r>
      <w:r w:rsidR="009E6556" w:rsidRPr="00AB78D1">
        <w:rPr>
          <w:rFonts w:ascii="Times New Roman" w:hAnsi="Times New Roman" w:cs="Times New Roman"/>
          <w:lang w:val="sr-Latn-RS"/>
        </w:rPr>
        <w:t>,</w:t>
      </w:r>
      <w:r w:rsidR="009E6556" w:rsidRPr="00AB78D1">
        <w:rPr>
          <w:rFonts w:ascii="Times New Roman" w:hAnsi="Times New Roman" w:cs="Times New Roman"/>
          <w:lang w:val="sr-Cyrl-RS"/>
        </w:rPr>
        <w:t xml:space="preserve"> 93/12, 99/13</w:t>
      </w:r>
      <w:r w:rsidR="009E6556">
        <w:rPr>
          <w:rFonts w:ascii="Times New Roman" w:hAnsi="Times New Roman" w:cs="Times New Roman"/>
          <w:lang w:val="sr-Cyrl-RS"/>
        </w:rPr>
        <w:t>, 125/14, 95/15, 83/16, 91/16,</w:t>
      </w:r>
      <w:r w:rsidR="009E6556" w:rsidRPr="00AB78D1">
        <w:rPr>
          <w:rFonts w:ascii="Times New Roman" w:hAnsi="Times New Roman" w:cs="Times New Roman"/>
          <w:lang w:val="sr-Cyrl-RS"/>
        </w:rPr>
        <w:t>104/16. др. закон</w:t>
      </w:r>
      <w:r w:rsidR="009E6556">
        <w:rPr>
          <w:rFonts w:ascii="Times New Roman" w:hAnsi="Times New Roman" w:cs="Times New Roman"/>
          <w:lang w:val="sr-Cyrl-RS"/>
        </w:rPr>
        <w:t xml:space="preserve">, 96/17 и 89/2018 – усклађ. дин  износи, 86/2019-усклађени дин. износи и 126/2020 – усклађени дин. износи) </w:t>
      </w:r>
      <w:r w:rsidRPr="003D28BF">
        <w:rPr>
          <w:rFonts w:ascii="Times New Roman" w:hAnsi="Times New Roman" w:cs="Times New Roman"/>
          <w:color w:val="000000"/>
          <w:lang w:val="sr-Cyrl-RS"/>
        </w:rPr>
        <w:t>којом је прописано да јединици локалне самоуправе припадају изворни приходи  у погледу локалних комуналних такси остварени на њеној територији. Одредбом члана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 а одредбом ч</w:t>
      </w:r>
      <w:r w:rsidR="007261ED">
        <w:rPr>
          <w:rFonts w:ascii="Times New Roman" w:hAnsi="Times New Roman" w:cs="Times New Roman"/>
          <w:color w:val="000000"/>
          <w:lang w:val="sr-Cyrl-RS"/>
        </w:rPr>
        <w:t>лана 11. став 1. истог з</w:t>
      </w:r>
      <w:r w:rsidRPr="003D28BF">
        <w:rPr>
          <w:rFonts w:ascii="Times New Roman" w:hAnsi="Times New Roman" w:cs="Times New Roman"/>
          <w:color w:val="000000"/>
          <w:lang w:val="sr-Cyrl-RS"/>
        </w:rPr>
        <w:t>акона прописано је да Скупштина јединице локалне самоуправе може увидити локалне комуналне таксе за коришћење права, предмета и услуга.</w:t>
      </w:r>
    </w:p>
    <w:p w:rsidR="003D28BF" w:rsidRPr="003D28BF" w:rsidRDefault="003D28BF" w:rsidP="003D28BF">
      <w:pPr>
        <w:spacing w:after="0" w:line="240" w:lineRule="auto"/>
        <w:jc w:val="both"/>
        <w:rPr>
          <w:rFonts w:ascii="Times New Roman" w:hAnsi="Times New Roman" w:cs="Times New Roman"/>
          <w:lang w:val="sr-Cyrl-RS"/>
        </w:rPr>
      </w:pPr>
      <w:r w:rsidRPr="003D28BF">
        <w:rPr>
          <w:lang w:val="sr-Cyrl-RS"/>
        </w:rPr>
        <w:t xml:space="preserve">        </w:t>
      </w:r>
      <w:r w:rsidR="00981110">
        <w:rPr>
          <w:lang w:val="sr-Cyrl-RS"/>
        </w:rPr>
        <w:t xml:space="preserve">    </w:t>
      </w:r>
      <w:r w:rsidRPr="003D28BF">
        <w:rPr>
          <w:rFonts w:ascii="Times New Roman" w:hAnsi="Times New Roman" w:cs="Times New Roman"/>
          <w:lang w:val="sr-Cyrl-RS"/>
        </w:rPr>
        <w:t xml:space="preserve">Одредбом члана 32. став 1. тачка 13. Закона о локалној самоуправи </w:t>
      </w:r>
      <w:r w:rsidRPr="003D28BF">
        <w:rPr>
          <w:rFonts w:ascii="Times New Roman" w:hAnsi="Times New Roman" w:cs="Times New Roman"/>
        </w:rPr>
        <w:t>(„Сл</w:t>
      </w:r>
      <w:r w:rsidRPr="003D28BF">
        <w:rPr>
          <w:rFonts w:ascii="Times New Roman" w:hAnsi="Times New Roman" w:cs="Times New Roman"/>
          <w:lang w:val="sr-Cyrl-RS"/>
        </w:rPr>
        <w:t>ужбени</w:t>
      </w:r>
      <w:r w:rsidRPr="003D28BF">
        <w:rPr>
          <w:rFonts w:ascii="Times New Roman" w:hAnsi="Times New Roman" w:cs="Times New Roman"/>
        </w:rPr>
        <w:t xml:space="preserve"> гласник РС“, бр. 129/07</w:t>
      </w:r>
      <w:r w:rsidRPr="003D28BF">
        <w:rPr>
          <w:rFonts w:ascii="Times New Roman" w:hAnsi="Times New Roman" w:cs="Times New Roman"/>
          <w:lang w:val="sr-Cyrl-RS"/>
        </w:rPr>
        <w:t xml:space="preserve">, </w:t>
      </w:r>
      <w:r w:rsidRPr="003D28BF">
        <w:rPr>
          <w:rFonts w:ascii="Times New Roman" w:hAnsi="Times New Roman" w:cs="Times New Roman"/>
        </w:rPr>
        <w:t xml:space="preserve">83/2014 – др. </w:t>
      </w:r>
      <w:r w:rsidRPr="003D28BF">
        <w:rPr>
          <w:rFonts w:ascii="Times New Roman" w:hAnsi="Times New Roman" w:cs="Times New Roman"/>
          <w:lang w:val="sr-Cyrl-RS"/>
        </w:rPr>
        <w:t>з</w:t>
      </w:r>
      <w:r w:rsidRPr="003D28BF">
        <w:rPr>
          <w:rFonts w:ascii="Times New Roman" w:hAnsi="Times New Roman" w:cs="Times New Roman"/>
        </w:rPr>
        <w:t>акон</w:t>
      </w:r>
      <w:r w:rsidRPr="003D28BF">
        <w:rPr>
          <w:rFonts w:ascii="Times New Roman" w:hAnsi="Times New Roman" w:cs="Times New Roman"/>
          <w:lang w:val="sr-Cyrl-RS"/>
        </w:rPr>
        <w:t xml:space="preserve"> и 101/2016</w:t>
      </w:r>
      <w:r w:rsidRPr="003D28BF">
        <w:rPr>
          <w:rFonts w:ascii="Times New Roman" w:hAnsi="Times New Roman" w:cs="Times New Roman"/>
        </w:rPr>
        <w:t xml:space="preserve"> – др. </w:t>
      </w:r>
      <w:r w:rsidRPr="003D28BF">
        <w:rPr>
          <w:rFonts w:ascii="Times New Roman" w:hAnsi="Times New Roman" w:cs="Times New Roman"/>
          <w:lang w:val="sr-Cyrl-RS"/>
        </w:rPr>
        <w:t>З</w:t>
      </w:r>
      <w:r w:rsidRPr="003D28BF">
        <w:rPr>
          <w:rFonts w:ascii="Times New Roman" w:hAnsi="Times New Roman" w:cs="Times New Roman"/>
        </w:rPr>
        <w:t>акон</w:t>
      </w:r>
      <w:r w:rsidRPr="003D28BF">
        <w:rPr>
          <w:rFonts w:ascii="Times New Roman" w:hAnsi="Times New Roman" w:cs="Times New Roman"/>
          <w:lang w:val="sr-Cyrl-RS"/>
        </w:rPr>
        <w:t xml:space="preserve"> и 47/2018</w:t>
      </w:r>
      <w:r w:rsidRPr="003D28BF">
        <w:rPr>
          <w:rFonts w:ascii="Times New Roman" w:hAnsi="Times New Roman" w:cs="Times New Roman"/>
        </w:rPr>
        <w:t>)</w:t>
      </w:r>
      <w:r w:rsidRPr="003D28BF">
        <w:rPr>
          <w:rFonts w:ascii="Times New Roman" w:hAnsi="Times New Roman" w:cs="Times New Roman"/>
          <w:lang w:val="sr-Cyrl-RS"/>
        </w:rPr>
        <w:t xml:space="preserve"> прописано је да скупштина општине, у складу са законом утврђује општинске таксе и друге локалне приходе који општини припадају по закону.</w:t>
      </w:r>
    </w:p>
    <w:p w:rsidR="003D28BF" w:rsidRDefault="003D28BF" w:rsidP="003D28BF">
      <w:pPr>
        <w:spacing w:after="0" w:line="240" w:lineRule="auto"/>
        <w:jc w:val="both"/>
        <w:rPr>
          <w:rFonts w:ascii="Times New Roman" w:hAnsi="Times New Roman" w:cs="Times New Roman"/>
          <w:lang w:val="sr-Cyrl-RS"/>
        </w:rPr>
      </w:pPr>
    </w:p>
    <w:p w:rsidR="00F50849" w:rsidRPr="003D28BF" w:rsidRDefault="00F50849" w:rsidP="003D28BF">
      <w:pPr>
        <w:spacing w:after="0" w:line="240" w:lineRule="auto"/>
        <w:jc w:val="both"/>
        <w:rPr>
          <w:rFonts w:ascii="Times New Roman" w:hAnsi="Times New Roman" w:cs="Times New Roman"/>
          <w:lang w:val="sr-Cyrl-RS"/>
        </w:rPr>
      </w:pPr>
    </w:p>
    <w:p w:rsidR="003D28BF" w:rsidRPr="003D28BF" w:rsidRDefault="003D28BF" w:rsidP="003D28BF">
      <w:pPr>
        <w:jc w:val="both"/>
        <w:rPr>
          <w:rFonts w:ascii="Times New Roman" w:hAnsi="Times New Roman" w:cs="Times New Roman"/>
          <w:b/>
          <w:lang w:val="sr-Cyrl-RS"/>
        </w:rPr>
      </w:pPr>
      <w:r w:rsidRPr="003D28BF">
        <w:rPr>
          <w:rFonts w:ascii="Times New Roman" w:hAnsi="Times New Roman" w:cs="Times New Roman"/>
          <w:b/>
          <w:sz w:val="24"/>
          <w:szCs w:val="24"/>
          <w:lang w:val="sr-Cyrl-RS"/>
        </w:rPr>
        <w:lastRenderedPageBreak/>
        <w:t xml:space="preserve">           </w:t>
      </w:r>
      <w:r w:rsidRPr="003D28BF">
        <w:rPr>
          <w:rFonts w:ascii="Times New Roman" w:hAnsi="Times New Roman" w:cs="Times New Roman"/>
          <w:b/>
          <w:lang w:val="sr-Cyrl-RS"/>
        </w:rPr>
        <w:t>Разлози за доношење одлуке</w:t>
      </w:r>
    </w:p>
    <w:p w:rsidR="003D28BF" w:rsidRPr="003D28BF" w:rsidRDefault="00981110" w:rsidP="0098111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3D28BF" w:rsidRPr="003D28BF">
        <w:rPr>
          <w:rFonts w:ascii="Times New Roman" w:eastAsia="Times New Roman" w:hAnsi="Times New Roman" w:cs="Times New Roman"/>
          <w:lang w:val="sr-Cyrl-RS"/>
        </w:rPr>
        <w:t>Одредбама ч</w:t>
      </w:r>
      <w:r w:rsidR="003D28BF" w:rsidRPr="003D28BF">
        <w:rPr>
          <w:rFonts w:ascii="Times New Roman" w:eastAsia="Times New Roman" w:hAnsi="Times New Roman" w:cs="Times New Roman"/>
          <w:lang w:val="sr-Cyrl-CS"/>
        </w:rPr>
        <w:t>лан</w:t>
      </w:r>
      <w:r w:rsidR="003D28BF" w:rsidRPr="003D28BF">
        <w:rPr>
          <w:rFonts w:ascii="Times New Roman" w:eastAsia="Times New Roman" w:hAnsi="Times New Roman" w:cs="Times New Roman"/>
          <w:lang w:val="sr-Cyrl-RS"/>
        </w:rPr>
        <w:t>а</w:t>
      </w:r>
      <w:r w:rsidR="003D28BF" w:rsidRPr="003D28BF">
        <w:rPr>
          <w:rFonts w:ascii="Times New Roman" w:eastAsia="Times New Roman" w:hAnsi="Times New Roman" w:cs="Times New Roman"/>
          <w:lang w:val="sr-Cyrl-CS"/>
        </w:rPr>
        <w:t xml:space="preserve"> 7. Закона о финансирању локалне самоуправе предвиђено је да скупштина јединице локалне самоуправе својом одлуком утврђује стопе изворних прихода, као и начин и мерила за одређивање висине локалних такса и накнада, у поступку утврђивања буџета за наредну годину.</w:t>
      </w:r>
      <w:r w:rsidR="003D28BF" w:rsidRPr="003D28BF">
        <w:rPr>
          <w:rFonts w:ascii="Times New Roman" w:eastAsia="Times New Roman" w:hAnsi="Times New Roman" w:cs="Times New Roman"/>
          <w:lang w:val="sr-Latn-CS"/>
        </w:rPr>
        <w:t xml:space="preserve"> </w:t>
      </w:r>
    </w:p>
    <w:p w:rsidR="003D28BF" w:rsidRPr="003D28BF" w:rsidRDefault="003D28BF" w:rsidP="003D28BF">
      <w:pPr>
        <w:tabs>
          <w:tab w:val="left" w:pos="709"/>
        </w:tabs>
        <w:spacing w:after="0" w:line="240" w:lineRule="auto"/>
        <w:ind w:firstLine="709"/>
        <w:jc w:val="both"/>
        <w:rPr>
          <w:rFonts w:ascii="Times New Roman" w:eastAsia="Times New Roman" w:hAnsi="Times New Roman" w:cs="Times New Roman"/>
          <w:lang w:val="ru-RU"/>
        </w:rPr>
      </w:pPr>
      <w:r w:rsidRPr="003D28BF">
        <w:rPr>
          <w:rFonts w:ascii="Times New Roman" w:eastAsia="Times New Roman" w:hAnsi="Times New Roman" w:cs="Times New Roman"/>
          <w:lang w:val="ru-RU"/>
        </w:rPr>
        <w:t xml:space="preserve">Одредбама члана 11. став 1. наведеног закона предвиђено је да скупштина јединице локалне самоуправе може уводити локалне </w:t>
      </w:r>
      <w:r w:rsidRPr="003D28BF">
        <w:rPr>
          <w:rFonts w:ascii="Times New Roman" w:eastAsia="Times New Roman" w:hAnsi="Times New Roman" w:cs="Times New Roman"/>
          <w:lang w:val="sr-Cyrl-CS"/>
        </w:rPr>
        <w:t>комуналне</w:t>
      </w:r>
      <w:r w:rsidRPr="003D28BF">
        <w:rPr>
          <w:rFonts w:ascii="Times New Roman" w:eastAsia="Times New Roman" w:hAnsi="Times New Roman" w:cs="Times New Roman"/>
          <w:lang w:val="ru-RU"/>
        </w:rPr>
        <w:t xml:space="preserve"> таксе за коришћење права, предмета и услуга. </w:t>
      </w:r>
    </w:p>
    <w:p w:rsidR="003D28BF" w:rsidRPr="003D28BF" w:rsidRDefault="003D28BF" w:rsidP="003D28BF">
      <w:pPr>
        <w:tabs>
          <w:tab w:val="left" w:pos="709"/>
        </w:tabs>
        <w:spacing w:after="0" w:line="240" w:lineRule="auto"/>
        <w:ind w:firstLine="709"/>
        <w:jc w:val="both"/>
        <w:rPr>
          <w:rFonts w:ascii="Times New Roman" w:eastAsia="Times New Roman" w:hAnsi="Times New Roman" w:cs="Times New Roman"/>
          <w:lang w:val="sr-Cyrl-CS"/>
        </w:rPr>
      </w:pPr>
      <w:r w:rsidRPr="003D28BF">
        <w:rPr>
          <w:rFonts w:ascii="Times New Roman" w:eastAsia="Times New Roman" w:hAnsi="Times New Roman" w:cs="Times New Roman"/>
          <w:lang w:val="sr-Cyrl-CS"/>
        </w:rPr>
        <w:tab/>
      </w:r>
      <w:r w:rsidRPr="003D28BF">
        <w:rPr>
          <w:rFonts w:ascii="Times New Roman" w:eastAsia="Times New Roman" w:hAnsi="Times New Roman" w:cs="Times New Roman"/>
          <w:lang w:val="sr-Cyrl-RS"/>
        </w:rPr>
        <w:t>Одредбама ч</w:t>
      </w:r>
      <w:r w:rsidRPr="003D28BF">
        <w:rPr>
          <w:rFonts w:ascii="Times New Roman" w:eastAsia="Times New Roman" w:hAnsi="Times New Roman" w:cs="Times New Roman"/>
          <w:lang w:val="sr-Cyrl-CS"/>
        </w:rPr>
        <w:t xml:space="preserve">лана 18. </w:t>
      </w:r>
      <w:r w:rsidRPr="003D28BF">
        <w:rPr>
          <w:rFonts w:ascii="Times New Roman" w:eastAsia="Times New Roman" w:hAnsi="Times New Roman" w:cs="Times New Roman"/>
          <w:lang w:val="sr-Cyrl-RS"/>
        </w:rPr>
        <w:t>наведеног з</w:t>
      </w:r>
      <w:r w:rsidRPr="003D28BF">
        <w:rPr>
          <w:rFonts w:ascii="Times New Roman" w:eastAsia="Times New Roman" w:hAnsi="Times New Roman" w:cs="Times New Roman"/>
          <w:lang w:val="sr-Cyrl-CS"/>
        </w:rPr>
        <w:t>акона, прописано је да се актом скупштине јединице локалне самоуправе којим се уводи локална комунална такса утврђују обвезници, висина, олакшице, рокови и начин плаћања локалне комуналне таксе.</w:t>
      </w:r>
    </w:p>
    <w:p w:rsidR="003D28BF" w:rsidRPr="003D28BF" w:rsidRDefault="003D28BF" w:rsidP="003D28BF">
      <w:pPr>
        <w:tabs>
          <w:tab w:val="left" w:pos="709"/>
        </w:tabs>
        <w:spacing w:after="0" w:line="240" w:lineRule="auto"/>
        <w:ind w:firstLine="709"/>
        <w:jc w:val="both"/>
        <w:rPr>
          <w:rFonts w:ascii="Times New Roman" w:eastAsia="Times New Roman" w:hAnsi="Times New Roman" w:cs="Times New Roman"/>
          <w:lang w:val="sr-Cyrl-CS"/>
        </w:rPr>
      </w:pPr>
    </w:p>
    <w:p w:rsidR="003D28BF" w:rsidRPr="003D28BF" w:rsidRDefault="003D28BF" w:rsidP="003D28BF">
      <w:pPr>
        <w:tabs>
          <w:tab w:val="left" w:pos="709"/>
        </w:tabs>
        <w:spacing w:after="0" w:line="240" w:lineRule="auto"/>
        <w:ind w:firstLine="709"/>
        <w:jc w:val="both"/>
        <w:rPr>
          <w:rFonts w:ascii="Times New Roman" w:eastAsia="Times New Roman" w:hAnsi="Times New Roman" w:cs="Times New Roman"/>
          <w:b/>
          <w:lang w:val="sr-Cyrl-CS"/>
        </w:rPr>
      </w:pPr>
      <w:r w:rsidRPr="003D28BF">
        <w:rPr>
          <w:rFonts w:ascii="Times New Roman" w:eastAsia="Times New Roman" w:hAnsi="Times New Roman" w:cs="Times New Roman"/>
          <w:b/>
          <w:lang w:val="sr-Cyrl-CS"/>
        </w:rPr>
        <w:t>Образложење предложених решења,</w:t>
      </w:r>
    </w:p>
    <w:p w:rsidR="003D28BF" w:rsidRPr="003D28BF" w:rsidRDefault="003D28BF" w:rsidP="003D28BF">
      <w:pPr>
        <w:tabs>
          <w:tab w:val="left" w:pos="709"/>
        </w:tabs>
        <w:spacing w:after="0" w:line="240" w:lineRule="auto"/>
        <w:ind w:firstLine="709"/>
        <w:jc w:val="both"/>
        <w:rPr>
          <w:rFonts w:ascii="Times New Roman" w:eastAsia="Times New Roman" w:hAnsi="Times New Roman" w:cs="Times New Roman"/>
          <w:b/>
          <w:lang w:val="sr-Cyrl-CS"/>
        </w:rPr>
      </w:pPr>
    </w:p>
    <w:p w:rsidR="003D28BF" w:rsidRPr="003D28BF" w:rsidRDefault="009E6556" w:rsidP="003D28BF">
      <w:pPr>
        <w:spacing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ru-RU"/>
        </w:rPr>
        <w:t xml:space="preserve">          </w:t>
      </w:r>
      <w:r w:rsidR="003D28BF" w:rsidRPr="003D28BF">
        <w:rPr>
          <w:rFonts w:ascii="Times New Roman" w:eastAsia="Times New Roman" w:hAnsi="Times New Roman" w:cs="Times New Roman"/>
          <w:lang w:val="ru-RU"/>
        </w:rPr>
        <w:t xml:space="preserve">  Одредбом члана 7.  став 1. Закона о финасирању локалне самоуправе, прописано је да  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 а у</w:t>
      </w:r>
      <w:r w:rsidR="000512B8">
        <w:rPr>
          <w:rFonts w:ascii="Times New Roman" w:eastAsia="Times New Roman" w:hAnsi="Times New Roman" w:cs="Times New Roman"/>
          <w:lang w:val="ru-RU"/>
        </w:rPr>
        <w:t xml:space="preserve"> </w:t>
      </w:r>
      <w:r w:rsidR="003D28BF" w:rsidRPr="003D28BF">
        <w:rPr>
          <w:rFonts w:ascii="Times New Roman" w:eastAsia="Times New Roman" w:hAnsi="Times New Roman" w:cs="Times New Roman"/>
          <w:lang w:val="ru-RU"/>
        </w:rPr>
        <w:t xml:space="preserve">ставу 2. истог члана закона, прописано је да  </w:t>
      </w:r>
      <w:r w:rsidR="000512B8">
        <w:rPr>
          <w:rFonts w:ascii="Times New Roman" w:eastAsia="Times New Roman" w:hAnsi="Times New Roman" w:cs="Times New Roman"/>
          <w:lang w:val="ru-RU"/>
        </w:rPr>
        <w:t xml:space="preserve">се </w:t>
      </w:r>
      <w:r w:rsidR="003D28BF" w:rsidRPr="003D28BF">
        <w:rPr>
          <w:rFonts w:ascii="Times New Roman" w:eastAsia="Times New Roman" w:hAnsi="Times New Roman" w:cs="Times New Roman"/>
          <w:lang w:val="ru-RU"/>
        </w:rPr>
        <w:t>одлук</w:t>
      </w:r>
      <w:r w:rsidR="000512B8">
        <w:rPr>
          <w:rFonts w:ascii="Times New Roman" w:eastAsia="Times New Roman" w:hAnsi="Times New Roman" w:cs="Times New Roman"/>
          <w:lang w:val="ru-RU"/>
        </w:rPr>
        <w:t xml:space="preserve">а из става 1. овог члана доноси </w:t>
      </w:r>
      <w:r w:rsidR="003D28BF" w:rsidRPr="003D28BF">
        <w:rPr>
          <w:rFonts w:ascii="Times New Roman" w:eastAsia="Times New Roman" w:hAnsi="Times New Roman" w:cs="Times New Roman"/>
          <w:lang w:val="ru-RU"/>
        </w:rPr>
        <w:t xml:space="preserve"> након одржавања јавне расправе, а може се </w:t>
      </w:r>
      <w:r w:rsidR="000512B8">
        <w:rPr>
          <w:rFonts w:ascii="Times New Roman" w:eastAsia="Times New Roman" w:hAnsi="Times New Roman" w:cs="Times New Roman"/>
          <w:lang w:val="ru-RU"/>
        </w:rPr>
        <w:t>мењати највише једанпут годишње</w:t>
      </w:r>
      <w:r w:rsidR="003D28BF" w:rsidRPr="003D28BF">
        <w:rPr>
          <w:rFonts w:ascii="Times New Roman" w:eastAsia="Times New Roman" w:hAnsi="Times New Roman" w:cs="Times New Roman"/>
          <w:lang w:val="ru-RU"/>
        </w:rPr>
        <w:t xml:space="preserve"> и то у по</w:t>
      </w:r>
      <w:r w:rsidR="000512B8">
        <w:rPr>
          <w:rFonts w:ascii="Times New Roman" w:eastAsia="Times New Roman" w:hAnsi="Times New Roman" w:cs="Times New Roman"/>
          <w:lang w:val="ru-RU"/>
        </w:rPr>
        <w:t>ступку утврђивања буџета једини</w:t>
      </w:r>
      <w:r w:rsidR="003D28BF" w:rsidRPr="003D28BF">
        <w:rPr>
          <w:rFonts w:ascii="Times New Roman" w:eastAsia="Times New Roman" w:hAnsi="Times New Roman" w:cs="Times New Roman"/>
          <w:lang w:val="ru-RU"/>
        </w:rPr>
        <w:t>це локалне самоуправе за наредну годину</w:t>
      </w:r>
      <w:r w:rsidR="003D28BF" w:rsidRPr="003D28BF">
        <w:rPr>
          <w:rFonts w:ascii="Times New Roman" w:eastAsia="Times New Roman" w:hAnsi="Times New Roman" w:cs="Times New Roman"/>
          <w:lang w:val="sr-Cyrl-RS"/>
        </w:rPr>
        <w:t xml:space="preserve">. </w:t>
      </w:r>
    </w:p>
    <w:p w:rsidR="003D28BF" w:rsidRDefault="003D28BF" w:rsidP="003D28BF">
      <w:pPr>
        <w:spacing w:line="240" w:lineRule="auto"/>
        <w:jc w:val="both"/>
        <w:rPr>
          <w:rFonts w:ascii="Times New Roman" w:eastAsia="Times New Roman" w:hAnsi="Times New Roman" w:cs="Times New Roman"/>
          <w:lang w:val="sr-Cyrl-RS"/>
        </w:rPr>
      </w:pPr>
      <w:r w:rsidRPr="003D28BF">
        <w:rPr>
          <w:rFonts w:ascii="Times New Roman" w:eastAsia="Times New Roman" w:hAnsi="Times New Roman" w:cs="Times New Roman"/>
          <w:lang w:val="sr-Cyrl-RS"/>
        </w:rPr>
        <w:t xml:space="preserve">        </w:t>
      </w:r>
      <w:r w:rsidR="002A1870">
        <w:rPr>
          <w:rFonts w:ascii="Times New Roman" w:eastAsia="Times New Roman" w:hAnsi="Times New Roman" w:cs="Times New Roman"/>
          <w:lang w:val="sr-Cyrl-RS"/>
        </w:rPr>
        <w:t xml:space="preserve">    </w:t>
      </w:r>
      <w:r w:rsidRPr="003D28BF">
        <w:rPr>
          <w:rFonts w:ascii="Times New Roman" w:eastAsia="Times New Roman" w:hAnsi="Times New Roman" w:cs="Times New Roman"/>
          <w:lang w:val="sr-Cyrl-RS"/>
        </w:rPr>
        <w:t xml:space="preserve">Одредбом члана 7. став 3. Закона, прописано је да </w:t>
      </w:r>
      <w:r w:rsidR="000512B8">
        <w:rPr>
          <w:rFonts w:ascii="Times New Roman" w:eastAsia="Times New Roman" w:hAnsi="Times New Roman" w:cs="Times New Roman"/>
          <w:lang w:val="sr-Cyrl-RS"/>
        </w:rPr>
        <w:t>се изузетно</w:t>
      </w:r>
      <w:r w:rsidRPr="003D28BF">
        <w:rPr>
          <w:rFonts w:ascii="Times New Roman" w:eastAsia="Times New Roman" w:hAnsi="Times New Roman" w:cs="Times New Roman"/>
          <w:lang w:val="sr-Cyrl-RS"/>
        </w:rPr>
        <w:t xml:space="preserve"> одлука из става 1. овог члана</w:t>
      </w:r>
      <w:r w:rsidR="000512B8">
        <w:rPr>
          <w:rFonts w:ascii="Times New Roman" w:eastAsia="Times New Roman" w:hAnsi="Times New Roman" w:cs="Times New Roman"/>
          <w:lang w:val="sr-Cyrl-RS"/>
        </w:rPr>
        <w:t>,</w:t>
      </w:r>
      <w:r w:rsidRPr="003D28BF">
        <w:rPr>
          <w:rFonts w:ascii="Times New Roman" w:eastAsia="Times New Roman" w:hAnsi="Times New Roman" w:cs="Times New Roman"/>
          <w:lang w:val="sr-Cyrl-RS"/>
        </w:rPr>
        <w:t xml:space="preserve"> може се изменити и у случају доношења, односно измене закона или другог прописа којим се уређују изворни приходи једдинице локалне самоуправе.</w:t>
      </w:r>
    </w:p>
    <w:p w:rsidR="002A1870" w:rsidRPr="00F24F28" w:rsidRDefault="002A1870" w:rsidP="003D28BF">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Одредбом члана 15в</w:t>
      </w:r>
      <w:r w:rsidRPr="003D28BF">
        <w:rPr>
          <w:rFonts w:ascii="Times New Roman" w:eastAsia="Times New Roman" w:hAnsi="Times New Roman" w:cs="Times New Roman"/>
          <w:lang w:val="ru-RU"/>
        </w:rPr>
        <w:t>.  став 1. Закона о финасирању локалне самоуправе</w:t>
      </w:r>
      <w:r>
        <w:rPr>
          <w:rFonts w:ascii="Times New Roman" w:eastAsia="Times New Roman" w:hAnsi="Times New Roman" w:cs="Times New Roman"/>
          <w:lang w:val="ru-RU"/>
        </w:rPr>
        <w:t xml:space="preserve"> </w:t>
      </w:r>
      <w:r w:rsidRPr="00AB78D1">
        <w:rPr>
          <w:rFonts w:ascii="Times New Roman" w:hAnsi="Times New Roman" w:cs="Times New Roman"/>
          <w:lang w:val="sr-Cyrl-RS"/>
        </w:rPr>
        <w:t>(„Сл. гласник РС“, бр. 62/06, 47/11</w:t>
      </w:r>
      <w:r w:rsidRPr="00AB78D1">
        <w:rPr>
          <w:rFonts w:ascii="Times New Roman" w:hAnsi="Times New Roman" w:cs="Times New Roman"/>
          <w:lang w:val="sr-Latn-RS"/>
        </w:rPr>
        <w:t>,</w:t>
      </w:r>
      <w:r w:rsidRPr="00AB78D1">
        <w:rPr>
          <w:rFonts w:ascii="Times New Roman" w:hAnsi="Times New Roman" w:cs="Times New Roman"/>
          <w:lang w:val="sr-Cyrl-RS"/>
        </w:rPr>
        <w:t xml:space="preserve"> 93/12, 99/13</w:t>
      </w:r>
      <w:r>
        <w:rPr>
          <w:rFonts w:ascii="Times New Roman" w:hAnsi="Times New Roman" w:cs="Times New Roman"/>
          <w:lang w:val="sr-Cyrl-RS"/>
        </w:rPr>
        <w:t>, 125/14, 95/15, 83/16, 91/16,</w:t>
      </w:r>
      <w:r w:rsidRPr="00AB78D1">
        <w:rPr>
          <w:rFonts w:ascii="Times New Roman" w:hAnsi="Times New Roman" w:cs="Times New Roman"/>
          <w:lang w:val="sr-Cyrl-RS"/>
        </w:rPr>
        <w:t>104/16. др. закон</w:t>
      </w:r>
      <w:r>
        <w:rPr>
          <w:rFonts w:ascii="Times New Roman" w:hAnsi="Times New Roman" w:cs="Times New Roman"/>
          <w:lang w:val="sr-Cyrl-RS"/>
        </w:rPr>
        <w:t>, 96/17 и 89/2018 – усклађ. дин  износи, 86/2019-усклађени дин. износи и 126/2020 – усклађени дин. износи)</w:t>
      </w:r>
      <w:r>
        <w:rPr>
          <w:rFonts w:ascii="Times New Roman" w:eastAsia="Times New Roman" w:hAnsi="Times New Roman" w:cs="Times New Roman"/>
          <w:lang w:val="ru-RU"/>
        </w:rPr>
        <w:t>, утврђени су највиши износи локалне комуналне таксе за држање моторних друмских и прикључних возила, осим пољопривредних возила и машина, која се плаћа приликом регистрације возила, а ставом 2. истог члана закона прписано је да се највиши износи локалне комуналне таксе из става 1. овог члана усклађују годишње, са годишњим индексом потрошачких цена, које објављује републички орган надлежан за послове статистике, при чему се заокруживање врши тако што се износ од пет динара не узима у обзир, а износ преко пет динара заокружује на десет.</w:t>
      </w:r>
    </w:p>
    <w:p w:rsidR="003D28BF" w:rsidRPr="003D28BF" w:rsidRDefault="003D28BF" w:rsidP="003D28BF">
      <w:pPr>
        <w:spacing w:line="240" w:lineRule="auto"/>
        <w:jc w:val="both"/>
        <w:rPr>
          <w:rFonts w:ascii="Times New Roman" w:eastAsia="Times New Roman" w:hAnsi="Times New Roman" w:cs="Times New Roman"/>
          <w:b/>
          <w:lang w:val="sr-Cyrl-RS"/>
        </w:rPr>
      </w:pPr>
      <w:r w:rsidRPr="003D28BF">
        <w:rPr>
          <w:rFonts w:ascii="Times New Roman" w:eastAsia="Times New Roman" w:hAnsi="Times New Roman" w:cs="Times New Roman"/>
          <w:b/>
          <w:lang w:val="sr-Cyrl-RS"/>
        </w:rPr>
        <w:t xml:space="preserve">       Средства за спровођење одлуке,</w:t>
      </w:r>
    </w:p>
    <w:p w:rsidR="003D28BF" w:rsidRPr="003D28BF" w:rsidRDefault="003D28BF" w:rsidP="003D28BF">
      <w:pPr>
        <w:spacing w:line="240" w:lineRule="auto"/>
        <w:jc w:val="both"/>
        <w:rPr>
          <w:rFonts w:ascii="Times New Roman" w:eastAsia="Times New Roman" w:hAnsi="Times New Roman" w:cs="Times New Roman"/>
          <w:lang w:val="sr-Cyrl-RS"/>
        </w:rPr>
      </w:pPr>
      <w:r w:rsidRPr="003D28BF">
        <w:rPr>
          <w:rFonts w:ascii="Times New Roman" w:eastAsia="Times New Roman" w:hAnsi="Times New Roman" w:cs="Times New Roman"/>
          <w:lang w:val="sr-Cyrl-RS"/>
        </w:rPr>
        <w:t xml:space="preserve">        </w:t>
      </w:r>
      <w:r w:rsidRPr="003D28BF">
        <w:rPr>
          <w:rFonts w:ascii="Times New Roman" w:eastAsia="Times New Roman" w:hAnsi="Times New Roman" w:cs="Times New Roman"/>
        </w:rPr>
        <w:t>За спровођењ</w:t>
      </w:r>
      <w:r w:rsidRPr="003D28BF">
        <w:rPr>
          <w:rFonts w:ascii="Times New Roman" w:eastAsia="Times New Roman" w:hAnsi="Times New Roman" w:cs="Times New Roman"/>
          <w:lang w:val="sr-Cyrl-RS"/>
        </w:rPr>
        <w:t xml:space="preserve">е ове </w:t>
      </w:r>
      <w:r w:rsidRPr="003D28BF">
        <w:rPr>
          <w:rFonts w:ascii="Times New Roman" w:eastAsia="Times New Roman" w:hAnsi="Times New Roman" w:cs="Times New Roman"/>
        </w:rPr>
        <w:t xml:space="preserve">Одлуке о </w:t>
      </w:r>
      <w:r w:rsidRPr="003D28BF">
        <w:rPr>
          <w:rFonts w:ascii="Times New Roman" w:eastAsia="Times New Roman" w:hAnsi="Times New Roman" w:cs="Times New Roman"/>
          <w:lang w:val="sr-Cyrl-RS"/>
        </w:rPr>
        <w:t>локалним комуналним таксама</w:t>
      </w:r>
      <w:r w:rsidRPr="003D28BF">
        <w:rPr>
          <w:rFonts w:ascii="Times New Roman" w:eastAsia="Times New Roman" w:hAnsi="Times New Roman" w:cs="Times New Roman"/>
        </w:rPr>
        <w:t xml:space="preserve"> није потребно ангажовање додатних средстава из буџета </w:t>
      </w:r>
      <w:r w:rsidRPr="003D28BF">
        <w:rPr>
          <w:rFonts w:ascii="Times New Roman" w:eastAsia="Times New Roman" w:hAnsi="Times New Roman" w:cs="Times New Roman"/>
          <w:lang w:val="sr-Cyrl-RS"/>
        </w:rPr>
        <w:t>општине Кнић</w:t>
      </w:r>
      <w:r w:rsidRPr="003D28BF">
        <w:rPr>
          <w:rFonts w:ascii="Times New Roman" w:eastAsia="Times New Roman" w:hAnsi="Times New Roman" w:cs="Times New Roman"/>
        </w:rPr>
        <w:t>.</w:t>
      </w:r>
    </w:p>
    <w:p w:rsidR="003D28BF" w:rsidRPr="003D28BF" w:rsidRDefault="003D28BF" w:rsidP="003D28BF">
      <w:pPr>
        <w:rPr>
          <w:rFonts w:ascii="Times New Roman" w:eastAsia="Times New Roman" w:hAnsi="Times New Roman" w:cs="Times New Roman"/>
          <w:lang w:val="sr-Cyrl-RS"/>
        </w:rPr>
      </w:pPr>
    </w:p>
    <w:p w:rsidR="003D28BF" w:rsidRPr="003D28BF" w:rsidRDefault="008B5DE6" w:rsidP="008B5DE6">
      <w:pPr>
        <w:tabs>
          <w:tab w:val="left" w:pos="6480"/>
        </w:tabs>
      </w:pPr>
      <w:r>
        <w:tab/>
      </w:r>
    </w:p>
    <w:p w:rsidR="00B456E6" w:rsidRPr="00371EAF" w:rsidRDefault="00B456E6" w:rsidP="003D28BF">
      <w:pPr>
        <w:rPr>
          <w:rFonts w:ascii="Times New Roman" w:hAnsi="Times New Roman" w:cs="Times New Roman"/>
          <w:lang w:val="sr-Cyrl-RS"/>
        </w:rPr>
      </w:pPr>
    </w:p>
    <w:sectPr w:rsidR="00B456E6" w:rsidRPr="00371E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38" w:rsidRDefault="00497438" w:rsidP="006B61D8">
      <w:pPr>
        <w:spacing w:after="0" w:line="240" w:lineRule="auto"/>
      </w:pPr>
      <w:r>
        <w:separator/>
      </w:r>
    </w:p>
  </w:endnote>
  <w:endnote w:type="continuationSeparator" w:id="0">
    <w:p w:rsidR="00497438" w:rsidRDefault="00497438" w:rsidP="006B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42794"/>
      <w:docPartObj>
        <w:docPartGallery w:val="Page Numbers (Bottom of Page)"/>
        <w:docPartUnique/>
      </w:docPartObj>
    </w:sdtPr>
    <w:sdtEndPr>
      <w:rPr>
        <w:rFonts w:ascii="Times New Roman" w:hAnsi="Times New Roman" w:cs="Times New Roman"/>
        <w:noProof/>
        <w:sz w:val="20"/>
        <w:szCs w:val="20"/>
      </w:rPr>
    </w:sdtEndPr>
    <w:sdtContent>
      <w:p w:rsidR="00981110" w:rsidRPr="00981110" w:rsidRDefault="00981110">
        <w:pPr>
          <w:pStyle w:val="Footer"/>
          <w:jc w:val="center"/>
          <w:rPr>
            <w:rFonts w:ascii="Times New Roman" w:hAnsi="Times New Roman" w:cs="Times New Roman"/>
            <w:sz w:val="20"/>
            <w:szCs w:val="20"/>
          </w:rPr>
        </w:pPr>
        <w:r w:rsidRPr="00981110">
          <w:rPr>
            <w:rFonts w:ascii="Times New Roman" w:hAnsi="Times New Roman" w:cs="Times New Roman"/>
            <w:sz w:val="20"/>
            <w:szCs w:val="20"/>
          </w:rPr>
          <w:fldChar w:fldCharType="begin"/>
        </w:r>
        <w:r w:rsidRPr="00981110">
          <w:rPr>
            <w:rFonts w:ascii="Times New Roman" w:hAnsi="Times New Roman" w:cs="Times New Roman"/>
            <w:sz w:val="20"/>
            <w:szCs w:val="20"/>
          </w:rPr>
          <w:instrText xml:space="preserve"> PAGE   \* MERGEFORMAT </w:instrText>
        </w:r>
        <w:r w:rsidRPr="00981110">
          <w:rPr>
            <w:rFonts w:ascii="Times New Roman" w:hAnsi="Times New Roman" w:cs="Times New Roman"/>
            <w:sz w:val="20"/>
            <w:szCs w:val="20"/>
          </w:rPr>
          <w:fldChar w:fldCharType="separate"/>
        </w:r>
        <w:r w:rsidR="00C44229">
          <w:rPr>
            <w:rFonts w:ascii="Times New Roman" w:hAnsi="Times New Roman" w:cs="Times New Roman"/>
            <w:noProof/>
            <w:sz w:val="20"/>
            <w:szCs w:val="20"/>
          </w:rPr>
          <w:t>1</w:t>
        </w:r>
        <w:r w:rsidRPr="00981110">
          <w:rPr>
            <w:rFonts w:ascii="Times New Roman" w:hAnsi="Times New Roman" w:cs="Times New Roman"/>
            <w:noProof/>
            <w:sz w:val="20"/>
            <w:szCs w:val="20"/>
          </w:rPr>
          <w:fldChar w:fldCharType="end"/>
        </w:r>
      </w:p>
    </w:sdtContent>
  </w:sdt>
  <w:p w:rsidR="00981110" w:rsidRDefault="00981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38" w:rsidRDefault="00497438" w:rsidP="006B61D8">
      <w:pPr>
        <w:spacing w:after="0" w:line="240" w:lineRule="auto"/>
      </w:pPr>
      <w:r>
        <w:separator/>
      </w:r>
    </w:p>
  </w:footnote>
  <w:footnote w:type="continuationSeparator" w:id="0">
    <w:p w:rsidR="00497438" w:rsidRDefault="00497438" w:rsidP="006B6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AF"/>
    <w:rsid w:val="00015D61"/>
    <w:rsid w:val="000512B8"/>
    <w:rsid w:val="000944A3"/>
    <w:rsid w:val="001120EB"/>
    <w:rsid w:val="001726F5"/>
    <w:rsid w:val="00172FF3"/>
    <w:rsid w:val="00226731"/>
    <w:rsid w:val="00227F48"/>
    <w:rsid w:val="00293ADC"/>
    <w:rsid w:val="002A1870"/>
    <w:rsid w:val="002C327C"/>
    <w:rsid w:val="002C38DB"/>
    <w:rsid w:val="00371EAF"/>
    <w:rsid w:val="003D28BF"/>
    <w:rsid w:val="004054B5"/>
    <w:rsid w:val="00423EE5"/>
    <w:rsid w:val="00497438"/>
    <w:rsid w:val="004D1050"/>
    <w:rsid w:val="00521709"/>
    <w:rsid w:val="00521E4F"/>
    <w:rsid w:val="006B61D8"/>
    <w:rsid w:val="006B7BE3"/>
    <w:rsid w:val="006C6331"/>
    <w:rsid w:val="006E6A0B"/>
    <w:rsid w:val="007008E7"/>
    <w:rsid w:val="00725C8A"/>
    <w:rsid w:val="007261ED"/>
    <w:rsid w:val="00764763"/>
    <w:rsid w:val="007B09A8"/>
    <w:rsid w:val="007C73B8"/>
    <w:rsid w:val="00824DE6"/>
    <w:rsid w:val="00827CF0"/>
    <w:rsid w:val="008B5DE6"/>
    <w:rsid w:val="00981110"/>
    <w:rsid w:val="009E6556"/>
    <w:rsid w:val="00A27BFF"/>
    <w:rsid w:val="00B456E6"/>
    <w:rsid w:val="00B45C05"/>
    <w:rsid w:val="00BA7300"/>
    <w:rsid w:val="00BE36D3"/>
    <w:rsid w:val="00C0310E"/>
    <w:rsid w:val="00C4100A"/>
    <w:rsid w:val="00C44229"/>
    <w:rsid w:val="00CE79C5"/>
    <w:rsid w:val="00D416FF"/>
    <w:rsid w:val="00E55879"/>
    <w:rsid w:val="00E80399"/>
    <w:rsid w:val="00E85014"/>
    <w:rsid w:val="00F24F28"/>
    <w:rsid w:val="00F50849"/>
    <w:rsid w:val="00F845A4"/>
    <w:rsid w:val="00FA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EAF"/>
    <w:pPr>
      <w:spacing w:after="0" w:line="240" w:lineRule="auto"/>
    </w:pPr>
  </w:style>
  <w:style w:type="paragraph" w:customStyle="1" w:styleId="Default">
    <w:name w:val="Default"/>
    <w:rsid w:val="00FA1F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D8"/>
  </w:style>
  <w:style w:type="paragraph" w:styleId="Footer">
    <w:name w:val="footer"/>
    <w:basedOn w:val="Normal"/>
    <w:link w:val="FooterChar"/>
    <w:uiPriority w:val="99"/>
    <w:unhideWhenUsed/>
    <w:rsid w:val="006B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D8"/>
  </w:style>
  <w:style w:type="table" w:styleId="TableGrid">
    <w:name w:val="Table Grid"/>
    <w:basedOn w:val="TableNormal"/>
    <w:uiPriority w:val="59"/>
    <w:rsid w:val="0009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EAF"/>
    <w:pPr>
      <w:spacing w:after="0" w:line="240" w:lineRule="auto"/>
    </w:pPr>
  </w:style>
  <w:style w:type="paragraph" w:customStyle="1" w:styleId="Default">
    <w:name w:val="Default"/>
    <w:rsid w:val="00FA1F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D8"/>
  </w:style>
  <w:style w:type="paragraph" w:styleId="Footer">
    <w:name w:val="footer"/>
    <w:basedOn w:val="Normal"/>
    <w:link w:val="FooterChar"/>
    <w:uiPriority w:val="99"/>
    <w:unhideWhenUsed/>
    <w:rsid w:val="006B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D8"/>
  </w:style>
  <w:style w:type="table" w:styleId="TableGrid">
    <w:name w:val="Table Grid"/>
    <w:basedOn w:val="TableNormal"/>
    <w:uiPriority w:val="59"/>
    <w:rsid w:val="0009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C55A-917D-4408-B464-6CD21624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tomke</dc:creator>
  <cp:lastModifiedBy>Korisnik</cp:lastModifiedBy>
  <cp:revision>2</cp:revision>
  <cp:lastPrinted>2020-12-07T09:26:00Z</cp:lastPrinted>
  <dcterms:created xsi:type="dcterms:W3CDTF">2020-12-07T10:06:00Z</dcterms:created>
  <dcterms:modified xsi:type="dcterms:W3CDTF">2020-12-07T10:06:00Z</dcterms:modified>
</cp:coreProperties>
</file>